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18E" w:rsidRDefault="003A68F9">
      <w:pPr>
        <w:spacing w:after="0" w:line="360" w:lineRule="auto"/>
        <w:jc w:val="center"/>
        <w:rPr>
          <w:rFonts w:ascii="Times New Roman" w:eastAsia="Times New Roman" w:hAnsi="Times New Roman" w:cs="Times New Roman"/>
          <w:sz w:val="28"/>
          <w:szCs w:val="28"/>
          <w:lang w:eastAsia="ru-RU"/>
        </w:rPr>
        <w:sectPr w:rsidR="00B5118E">
          <w:footerReference w:type="default" r:id="rId9"/>
          <w:pgSz w:w="11906" w:h="16838"/>
          <w:pgMar w:top="1134" w:right="850" w:bottom="1134" w:left="1418" w:header="708" w:footer="708" w:gutter="0"/>
          <w:cols w:space="708"/>
          <w:docGrid w:linePitch="360"/>
        </w:sectPr>
      </w:pPr>
      <w:bookmarkStart w:id="0" w:name="_GoBack"/>
      <w:r>
        <w:rPr>
          <w:rFonts w:ascii="Times New Roman" w:eastAsia="Times New Roman" w:hAnsi="Times New Roman" w:cs="Times New Roman"/>
          <w:noProof/>
          <w:sz w:val="28"/>
          <w:szCs w:val="28"/>
          <w:lang w:eastAsia="ru-RU"/>
        </w:rPr>
        <w:drawing>
          <wp:inline distT="0" distB="0" distL="0" distR="0">
            <wp:extent cx="6120130" cy="81160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8116030"/>
                    </a:xfrm>
                    <a:prstGeom prst="rect">
                      <a:avLst/>
                    </a:prstGeom>
                    <a:noFill/>
                    <a:ln>
                      <a:noFill/>
                    </a:ln>
                  </pic:spPr>
                </pic:pic>
              </a:graphicData>
            </a:graphic>
          </wp:inline>
        </w:drawing>
      </w:r>
      <w:bookmarkEnd w:id="0"/>
    </w:p>
    <w:p w:rsidR="00B5118E" w:rsidRDefault="00E41699">
      <w:pPr>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Содержание</w:t>
      </w:r>
    </w:p>
    <w:p w:rsidR="00B5118E" w:rsidRDefault="00B5118E">
      <w:pPr>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p>
    <w:tbl>
      <w:tblPr>
        <w:tblStyle w:val="af5"/>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308"/>
        <w:gridCol w:w="796"/>
      </w:tblGrid>
      <w:tr w:rsidR="007066D2">
        <w:tc>
          <w:tcPr>
            <w:tcW w:w="534" w:type="dxa"/>
          </w:tcPr>
          <w:p w:rsidR="007066D2" w:rsidRDefault="007066D2" w:rsidP="007066D2">
            <w:pPr>
              <w:autoSpaceDE w:val="0"/>
              <w:autoSpaceDN w:val="0"/>
              <w:adjustRightInd w:val="0"/>
              <w:spacing w:after="0" w:line="240" w:lineRule="auto"/>
              <w:jc w:val="center"/>
              <w:rPr>
                <w:rFonts w:ascii="Times New Roman" w:hAnsi="Times New Roman"/>
                <w:b/>
                <w:sz w:val="28"/>
                <w:szCs w:val="28"/>
                <w:lang w:eastAsia="ru-RU"/>
              </w:rPr>
            </w:pPr>
            <w:bookmarkStart w:id="1" w:name="_Hlk127274059"/>
            <w:bookmarkStart w:id="2" w:name="_Hlk158372772"/>
            <w:r>
              <w:rPr>
                <w:rFonts w:ascii="Times New Roman" w:hAnsi="Times New Roman"/>
                <w:b/>
                <w:sz w:val="28"/>
                <w:szCs w:val="28"/>
                <w:lang w:eastAsia="ru-RU"/>
              </w:rPr>
              <w:t>1</w:t>
            </w:r>
          </w:p>
        </w:tc>
        <w:tc>
          <w:tcPr>
            <w:tcW w:w="8308" w:type="dxa"/>
          </w:tcPr>
          <w:p w:rsidR="007066D2" w:rsidRDefault="007066D2" w:rsidP="007066D2">
            <w:pPr>
              <w:autoSpaceDE w:val="0"/>
              <w:autoSpaceDN w:val="0"/>
              <w:adjustRightInd w:val="0"/>
              <w:spacing w:after="0" w:line="240" w:lineRule="auto"/>
              <w:rPr>
                <w:rFonts w:ascii="Times New Roman" w:hAnsi="Times New Roman"/>
                <w:b/>
                <w:sz w:val="28"/>
                <w:szCs w:val="28"/>
                <w:lang w:eastAsia="ru-RU"/>
              </w:rPr>
            </w:pPr>
            <w:r>
              <w:rPr>
                <w:rFonts w:ascii="Times New Roman" w:hAnsi="Times New Roman"/>
                <w:b/>
                <w:sz w:val="28"/>
                <w:szCs w:val="28"/>
                <w:lang w:eastAsia="ru-RU"/>
              </w:rPr>
              <w:t xml:space="preserve">Общие сведения </w:t>
            </w:r>
          </w:p>
        </w:tc>
        <w:tc>
          <w:tcPr>
            <w:tcW w:w="796" w:type="dxa"/>
          </w:tcPr>
          <w:p w:rsidR="007066D2" w:rsidRDefault="007066D2" w:rsidP="007066D2">
            <w:pPr>
              <w:tabs>
                <w:tab w:val="center" w:pos="299"/>
              </w:tabs>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5</w:t>
            </w:r>
          </w:p>
        </w:tc>
      </w:tr>
      <w:tr w:rsidR="007066D2">
        <w:tc>
          <w:tcPr>
            <w:tcW w:w="534" w:type="dxa"/>
          </w:tcPr>
          <w:p w:rsidR="007066D2" w:rsidRDefault="007066D2" w:rsidP="007066D2">
            <w:pPr>
              <w:autoSpaceDE w:val="0"/>
              <w:autoSpaceDN w:val="0"/>
              <w:adjustRightInd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2</w:t>
            </w:r>
          </w:p>
        </w:tc>
        <w:tc>
          <w:tcPr>
            <w:tcW w:w="8308" w:type="dxa"/>
          </w:tcPr>
          <w:p w:rsidR="007066D2" w:rsidRPr="00D74E48" w:rsidRDefault="007066D2" w:rsidP="007066D2">
            <w:pPr>
              <w:autoSpaceDE w:val="0"/>
              <w:autoSpaceDN w:val="0"/>
              <w:adjustRightInd w:val="0"/>
              <w:spacing w:after="0" w:line="240" w:lineRule="auto"/>
              <w:rPr>
                <w:rFonts w:ascii="Times New Roman" w:eastAsia="SimSun" w:hAnsi="Times New Roman"/>
                <w:b/>
                <w:sz w:val="28"/>
                <w:szCs w:val="28"/>
                <w:lang w:val="fr-FR" w:eastAsia="ru-RU"/>
              </w:rPr>
            </w:pPr>
            <w:r>
              <w:rPr>
                <w:rFonts w:ascii="Times New Roman" w:eastAsia="SimSun" w:hAnsi="Times New Roman"/>
                <w:b/>
                <w:sz w:val="28"/>
                <w:szCs w:val="28"/>
                <w:lang w:eastAsia="ru-RU"/>
              </w:rPr>
              <w:t>Раки</w:t>
            </w:r>
            <w:r w:rsidRPr="00D74E48">
              <w:rPr>
                <w:rFonts w:ascii="Times New Roman" w:eastAsia="SimSun" w:hAnsi="Times New Roman"/>
                <w:b/>
                <w:sz w:val="28"/>
                <w:szCs w:val="28"/>
                <w:lang w:val="fr-FR" w:eastAsia="ru-RU"/>
              </w:rPr>
              <w:t xml:space="preserve"> (</w:t>
            </w:r>
            <w:r>
              <w:rPr>
                <w:rFonts w:ascii="Times New Roman" w:eastAsia="SimSun" w:hAnsi="Times New Roman"/>
                <w:b/>
                <w:i/>
                <w:sz w:val="28"/>
                <w:szCs w:val="28"/>
                <w:lang w:eastAsia="ru-RU"/>
              </w:rPr>
              <w:t>виды</w:t>
            </w:r>
            <w:r w:rsidRPr="00D74E48">
              <w:rPr>
                <w:rFonts w:ascii="Times New Roman" w:eastAsia="SimSun" w:hAnsi="Times New Roman"/>
                <w:b/>
                <w:i/>
                <w:sz w:val="28"/>
                <w:szCs w:val="28"/>
                <w:lang w:val="fr-FR" w:eastAsia="ru-RU"/>
              </w:rPr>
              <w:t xml:space="preserve"> </w:t>
            </w:r>
            <w:r>
              <w:rPr>
                <w:rFonts w:ascii="Times New Roman" w:eastAsia="SimSun" w:hAnsi="Times New Roman"/>
                <w:b/>
                <w:i/>
                <w:sz w:val="28"/>
                <w:szCs w:val="28"/>
                <w:lang w:eastAsia="ru-RU"/>
              </w:rPr>
              <w:t>родов</w:t>
            </w:r>
            <w:r w:rsidRPr="00D74E48">
              <w:rPr>
                <w:rFonts w:ascii="Times New Roman" w:eastAsia="SimSun" w:hAnsi="Times New Roman"/>
                <w:b/>
                <w:i/>
                <w:sz w:val="28"/>
                <w:szCs w:val="28"/>
                <w:lang w:val="fr-FR" w:eastAsia="ru-RU"/>
              </w:rPr>
              <w:t xml:space="preserve"> Astacus,</w:t>
            </w:r>
            <w:r w:rsidRPr="00D74E48">
              <w:rPr>
                <w:rFonts w:ascii="Times New Roman" w:eastAsia="SimSun" w:hAnsi="Times New Roman"/>
                <w:b/>
                <w:sz w:val="28"/>
                <w:szCs w:val="28"/>
                <w:lang w:val="fr-FR" w:eastAsia="ru-RU"/>
              </w:rPr>
              <w:t xml:space="preserve"> </w:t>
            </w:r>
            <w:r w:rsidRPr="00D74E48">
              <w:rPr>
                <w:rFonts w:ascii="Times New Roman" w:eastAsia="SimSun" w:hAnsi="Times New Roman"/>
                <w:b/>
                <w:i/>
                <w:sz w:val="28"/>
                <w:szCs w:val="28"/>
                <w:lang w:val="fr-FR" w:eastAsia="ru-RU"/>
              </w:rPr>
              <w:t>Pontastacus</w:t>
            </w:r>
            <w:r w:rsidRPr="00D74E48">
              <w:rPr>
                <w:rFonts w:ascii="Times New Roman" w:eastAsia="SimSun" w:hAnsi="Times New Roman"/>
                <w:b/>
                <w:sz w:val="28"/>
                <w:szCs w:val="28"/>
                <w:lang w:val="fr-FR" w:eastAsia="ru-RU"/>
              </w:rPr>
              <w:t>)</w:t>
            </w:r>
          </w:p>
          <w:p w:rsidR="007066D2" w:rsidRDefault="007066D2" w:rsidP="007066D2">
            <w:pPr>
              <w:autoSpaceDE w:val="0"/>
              <w:autoSpaceDN w:val="0"/>
              <w:adjustRightInd w:val="0"/>
              <w:spacing w:after="0" w:line="240" w:lineRule="auto"/>
              <w:rPr>
                <w:rFonts w:ascii="Times New Roman" w:hAnsi="Times New Roman"/>
                <w:b/>
                <w:bCs/>
                <w:sz w:val="28"/>
                <w:szCs w:val="28"/>
                <w:lang w:eastAsia="ru-RU"/>
              </w:rPr>
            </w:pPr>
            <w:r>
              <w:rPr>
                <w:rFonts w:ascii="Times New Roman" w:eastAsia="SimSun" w:hAnsi="Times New Roman"/>
                <w:b/>
                <w:sz w:val="28"/>
                <w:szCs w:val="28"/>
                <w:lang w:eastAsia="ru-RU"/>
              </w:rPr>
              <w:t>13129 – р. Дон, включая водоемы поймы</w:t>
            </w:r>
          </w:p>
        </w:tc>
        <w:tc>
          <w:tcPr>
            <w:tcW w:w="796" w:type="dxa"/>
          </w:tcPr>
          <w:p w:rsidR="007066D2" w:rsidRDefault="007066D2" w:rsidP="007066D2">
            <w:pPr>
              <w:autoSpaceDE w:val="0"/>
              <w:autoSpaceDN w:val="0"/>
              <w:adjustRightInd w:val="0"/>
              <w:spacing w:after="0" w:line="240" w:lineRule="auto"/>
              <w:jc w:val="center"/>
              <w:rPr>
                <w:rFonts w:ascii="Times New Roman" w:hAnsi="Times New Roman"/>
                <w:bCs/>
                <w:sz w:val="28"/>
                <w:szCs w:val="28"/>
                <w:lang w:eastAsia="ru-RU"/>
              </w:rPr>
            </w:pPr>
            <w:r>
              <w:rPr>
                <w:rFonts w:ascii="Times New Roman" w:hAnsi="Times New Roman"/>
                <w:bCs/>
                <w:sz w:val="28"/>
                <w:szCs w:val="28"/>
                <w:lang w:eastAsia="ru-RU"/>
              </w:rPr>
              <w:t>7</w:t>
            </w:r>
          </w:p>
        </w:tc>
      </w:tr>
      <w:tr w:rsidR="007066D2">
        <w:tc>
          <w:tcPr>
            <w:tcW w:w="534" w:type="dxa"/>
          </w:tcPr>
          <w:p w:rsidR="007066D2" w:rsidRDefault="007066D2" w:rsidP="007066D2">
            <w:pPr>
              <w:autoSpaceDE w:val="0"/>
              <w:autoSpaceDN w:val="0"/>
              <w:adjustRightInd w:val="0"/>
              <w:spacing w:after="0" w:line="240" w:lineRule="auto"/>
              <w:jc w:val="center"/>
              <w:rPr>
                <w:rFonts w:ascii="Times New Roman" w:hAnsi="Times New Roman"/>
                <w:sz w:val="28"/>
                <w:szCs w:val="28"/>
                <w:lang w:eastAsia="ru-RU"/>
              </w:rPr>
            </w:pPr>
          </w:p>
        </w:tc>
        <w:tc>
          <w:tcPr>
            <w:tcW w:w="8308" w:type="dxa"/>
          </w:tcPr>
          <w:p w:rsidR="007066D2" w:rsidRDefault="007066D2" w:rsidP="007066D2">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2.1 Анализ доступного информационного обеспечения</w:t>
            </w:r>
          </w:p>
        </w:tc>
        <w:tc>
          <w:tcPr>
            <w:tcW w:w="796" w:type="dxa"/>
          </w:tcPr>
          <w:p w:rsidR="007066D2" w:rsidRDefault="007066D2" w:rsidP="007066D2">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7</w:t>
            </w:r>
          </w:p>
        </w:tc>
      </w:tr>
      <w:tr w:rsidR="007066D2">
        <w:tc>
          <w:tcPr>
            <w:tcW w:w="534" w:type="dxa"/>
          </w:tcPr>
          <w:p w:rsidR="007066D2" w:rsidRDefault="007066D2" w:rsidP="007066D2">
            <w:pPr>
              <w:autoSpaceDE w:val="0"/>
              <w:autoSpaceDN w:val="0"/>
              <w:adjustRightInd w:val="0"/>
              <w:spacing w:after="0" w:line="240" w:lineRule="auto"/>
              <w:jc w:val="center"/>
              <w:rPr>
                <w:rFonts w:ascii="Times New Roman" w:hAnsi="Times New Roman"/>
                <w:sz w:val="28"/>
                <w:szCs w:val="28"/>
                <w:lang w:eastAsia="ru-RU"/>
              </w:rPr>
            </w:pPr>
          </w:p>
        </w:tc>
        <w:tc>
          <w:tcPr>
            <w:tcW w:w="8308" w:type="dxa"/>
          </w:tcPr>
          <w:p w:rsidR="007066D2" w:rsidRDefault="007066D2" w:rsidP="007066D2">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2.2 Обоснование выбора оценки методов запасов</w:t>
            </w:r>
          </w:p>
        </w:tc>
        <w:tc>
          <w:tcPr>
            <w:tcW w:w="796" w:type="dxa"/>
          </w:tcPr>
          <w:p w:rsidR="007066D2" w:rsidRDefault="007066D2" w:rsidP="007066D2">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8</w:t>
            </w:r>
          </w:p>
        </w:tc>
      </w:tr>
      <w:tr w:rsidR="007066D2">
        <w:tc>
          <w:tcPr>
            <w:tcW w:w="534" w:type="dxa"/>
          </w:tcPr>
          <w:p w:rsidR="007066D2" w:rsidRDefault="007066D2" w:rsidP="007066D2">
            <w:pPr>
              <w:autoSpaceDE w:val="0"/>
              <w:autoSpaceDN w:val="0"/>
              <w:adjustRightInd w:val="0"/>
              <w:spacing w:after="0" w:line="240" w:lineRule="auto"/>
              <w:rPr>
                <w:rFonts w:ascii="Times New Roman" w:hAnsi="Times New Roman"/>
                <w:sz w:val="28"/>
                <w:szCs w:val="28"/>
                <w:lang w:eastAsia="ru-RU"/>
              </w:rPr>
            </w:pPr>
          </w:p>
        </w:tc>
        <w:tc>
          <w:tcPr>
            <w:tcW w:w="8308" w:type="dxa"/>
          </w:tcPr>
          <w:p w:rsidR="007066D2" w:rsidRDefault="007066D2" w:rsidP="007066D2">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2.3 Ретроспективный анализ состояния запаса и промысла</w:t>
            </w:r>
          </w:p>
        </w:tc>
        <w:tc>
          <w:tcPr>
            <w:tcW w:w="796" w:type="dxa"/>
          </w:tcPr>
          <w:p w:rsidR="007066D2" w:rsidRDefault="007066D2" w:rsidP="007066D2">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rPr>
              <w:t>8</w:t>
            </w:r>
          </w:p>
        </w:tc>
      </w:tr>
      <w:tr w:rsidR="007066D2">
        <w:tc>
          <w:tcPr>
            <w:tcW w:w="534" w:type="dxa"/>
          </w:tcPr>
          <w:p w:rsidR="007066D2" w:rsidRDefault="007066D2" w:rsidP="007066D2">
            <w:pPr>
              <w:autoSpaceDE w:val="0"/>
              <w:autoSpaceDN w:val="0"/>
              <w:adjustRightInd w:val="0"/>
              <w:spacing w:after="0" w:line="240" w:lineRule="auto"/>
              <w:rPr>
                <w:rFonts w:ascii="Times New Roman" w:hAnsi="Times New Roman"/>
                <w:sz w:val="28"/>
                <w:szCs w:val="28"/>
                <w:lang w:eastAsia="ru-RU"/>
              </w:rPr>
            </w:pPr>
          </w:p>
        </w:tc>
        <w:tc>
          <w:tcPr>
            <w:tcW w:w="8308" w:type="dxa"/>
          </w:tcPr>
          <w:p w:rsidR="007066D2" w:rsidRDefault="007066D2" w:rsidP="007066D2">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2.4 Определение биологических ориентиров </w:t>
            </w:r>
          </w:p>
        </w:tc>
        <w:tc>
          <w:tcPr>
            <w:tcW w:w="796" w:type="dxa"/>
          </w:tcPr>
          <w:p w:rsidR="007066D2" w:rsidRDefault="007066D2" w:rsidP="007066D2">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r>
              <w:rPr>
                <w:rFonts w:ascii="Times New Roman" w:hAnsi="Times New Roman"/>
                <w:sz w:val="28"/>
                <w:szCs w:val="28"/>
              </w:rPr>
              <w:t>5</w:t>
            </w:r>
          </w:p>
        </w:tc>
      </w:tr>
      <w:tr w:rsidR="007066D2">
        <w:tc>
          <w:tcPr>
            <w:tcW w:w="534" w:type="dxa"/>
          </w:tcPr>
          <w:p w:rsidR="007066D2" w:rsidRDefault="007066D2" w:rsidP="007066D2">
            <w:pPr>
              <w:autoSpaceDE w:val="0"/>
              <w:autoSpaceDN w:val="0"/>
              <w:adjustRightInd w:val="0"/>
              <w:spacing w:after="0" w:line="240" w:lineRule="auto"/>
              <w:rPr>
                <w:rFonts w:ascii="Times New Roman" w:hAnsi="Times New Roman"/>
                <w:sz w:val="28"/>
                <w:szCs w:val="28"/>
                <w:lang w:eastAsia="ru-RU"/>
              </w:rPr>
            </w:pPr>
          </w:p>
        </w:tc>
        <w:tc>
          <w:tcPr>
            <w:tcW w:w="8308" w:type="dxa"/>
          </w:tcPr>
          <w:p w:rsidR="007066D2" w:rsidRDefault="007066D2" w:rsidP="007066D2">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2.5 Обоснование правила регулирования промысла</w:t>
            </w:r>
          </w:p>
        </w:tc>
        <w:tc>
          <w:tcPr>
            <w:tcW w:w="796" w:type="dxa"/>
          </w:tcPr>
          <w:p w:rsidR="007066D2" w:rsidRDefault="007066D2" w:rsidP="007066D2">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15</w:t>
            </w:r>
          </w:p>
        </w:tc>
      </w:tr>
      <w:tr w:rsidR="007066D2">
        <w:tc>
          <w:tcPr>
            <w:tcW w:w="534" w:type="dxa"/>
          </w:tcPr>
          <w:p w:rsidR="007066D2" w:rsidRDefault="007066D2" w:rsidP="007066D2">
            <w:pPr>
              <w:autoSpaceDE w:val="0"/>
              <w:autoSpaceDN w:val="0"/>
              <w:adjustRightInd w:val="0"/>
              <w:spacing w:after="0" w:line="240" w:lineRule="auto"/>
              <w:rPr>
                <w:rFonts w:ascii="Times New Roman" w:hAnsi="Times New Roman"/>
                <w:sz w:val="28"/>
                <w:szCs w:val="28"/>
                <w:lang w:eastAsia="ru-RU"/>
              </w:rPr>
            </w:pPr>
          </w:p>
        </w:tc>
        <w:tc>
          <w:tcPr>
            <w:tcW w:w="8308" w:type="dxa"/>
          </w:tcPr>
          <w:p w:rsidR="007066D2" w:rsidRDefault="007066D2" w:rsidP="007066D2">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2.6 Прогнозирование состояния запаса</w:t>
            </w:r>
          </w:p>
        </w:tc>
        <w:tc>
          <w:tcPr>
            <w:tcW w:w="796" w:type="dxa"/>
          </w:tcPr>
          <w:p w:rsidR="007066D2" w:rsidRDefault="007066D2" w:rsidP="007066D2">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17</w:t>
            </w:r>
          </w:p>
        </w:tc>
      </w:tr>
      <w:tr w:rsidR="007066D2">
        <w:tc>
          <w:tcPr>
            <w:tcW w:w="534" w:type="dxa"/>
          </w:tcPr>
          <w:p w:rsidR="007066D2" w:rsidRDefault="007066D2" w:rsidP="007066D2">
            <w:pPr>
              <w:autoSpaceDE w:val="0"/>
              <w:autoSpaceDN w:val="0"/>
              <w:adjustRightInd w:val="0"/>
              <w:spacing w:after="0" w:line="240" w:lineRule="auto"/>
              <w:rPr>
                <w:rFonts w:ascii="Times New Roman" w:hAnsi="Times New Roman"/>
                <w:sz w:val="28"/>
                <w:szCs w:val="28"/>
                <w:lang w:eastAsia="ru-RU"/>
              </w:rPr>
            </w:pPr>
          </w:p>
        </w:tc>
        <w:tc>
          <w:tcPr>
            <w:tcW w:w="8308" w:type="dxa"/>
          </w:tcPr>
          <w:p w:rsidR="007066D2" w:rsidRDefault="007066D2" w:rsidP="007066D2">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2.7 Обоснование рекомендуемого объема ОДУ</w:t>
            </w:r>
          </w:p>
        </w:tc>
        <w:tc>
          <w:tcPr>
            <w:tcW w:w="796" w:type="dxa"/>
          </w:tcPr>
          <w:p w:rsidR="007066D2" w:rsidRDefault="007066D2" w:rsidP="007066D2">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rPr>
              <w:t>19</w:t>
            </w:r>
          </w:p>
        </w:tc>
      </w:tr>
      <w:tr w:rsidR="007066D2">
        <w:tc>
          <w:tcPr>
            <w:tcW w:w="534" w:type="dxa"/>
          </w:tcPr>
          <w:p w:rsidR="007066D2" w:rsidRDefault="007066D2" w:rsidP="007066D2">
            <w:pPr>
              <w:autoSpaceDE w:val="0"/>
              <w:autoSpaceDN w:val="0"/>
              <w:adjustRightInd w:val="0"/>
              <w:spacing w:after="0" w:line="240" w:lineRule="auto"/>
              <w:rPr>
                <w:rFonts w:ascii="Times New Roman" w:hAnsi="Times New Roman"/>
                <w:b/>
                <w:sz w:val="28"/>
                <w:szCs w:val="28"/>
                <w:lang w:eastAsia="ru-RU"/>
              </w:rPr>
            </w:pPr>
          </w:p>
        </w:tc>
        <w:tc>
          <w:tcPr>
            <w:tcW w:w="8308" w:type="dxa"/>
          </w:tcPr>
          <w:p w:rsidR="007066D2" w:rsidRDefault="007066D2" w:rsidP="007066D2">
            <w:pPr>
              <w:autoSpaceDE w:val="0"/>
              <w:autoSpaceDN w:val="0"/>
              <w:adjustRightInd w:val="0"/>
              <w:spacing w:after="0" w:line="240" w:lineRule="auto"/>
              <w:rPr>
                <w:rFonts w:ascii="Times New Roman" w:hAnsi="Times New Roman"/>
                <w:b/>
                <w:sz w:val="28"/>
                <w:szCs w:val="28"/>
                <w:lang w:eastAsia="ru-RU"/>
              </w:rPr>
            </w:pPr>
            <w:r>
              <w:rPr>
                <w:rFonts w:ascii="Times New Roman" w:hAnsi="Times New Roman"/>
                <w:sz w:val="28"/>
                <w:szCs w:val="28"/>
                <w:lang w:eastAsia="ru-RU"/>
              </w:rPr>
              <w:t>2.8 Анализ и диагностика полученных результатов</w:t>
            </w:r>
          </w:p>
        </w:tc>
        <w:tc>
          <w:tcPr>
            <w:tcW w:w="796" w:type="dxa"/>
          </w:tcPr>
          <w:p w:rsidR="007066D2" w:rsidRDefault="007066D2" w:rsidP="007066D2">
            <w:pPr>
              <w:autoSpaceDE w:val="0"/>
              <w:autoSpaceDN w:val="0"/>
              <w:adjustRightInd w:val="0"/>
              <w:spacing w:after="0" w:line="240" w:lineRule="auto"/>
              <w:jc w:val="center"/>
              <w:rPr>
                <w:rFonts w:ascii="Times New Roman" w:hAnsi="Times New Roman"/>
                <w:b/>
                <w:sz w:val="28"/>
                <w:szCs w:val="28"/>
                <w:lang w:eastAsia="ru-RU"/>
              </w:rPr>
            </w:pPr>
            <w:r>
              <w:rPr>
                <w:rFonts w:ascii="Times New Roman" w:hAnsi="Times New Roman"/>
                <w:sz w:val="28"/>
                <w:szCs w:val="28"/>
                <w:lang w:eastAsia="ru-RU"/>
              </w:rPr>
              <w:t>19</w:t>
            </w:r>
          </w:p>
        </w:tc>
      </w:tr>
      <w:tr w:rsidR="007066D2">
        <w:tc>
          <w:tcPr>
            <w:tcW w:w="534" w:type="dxa"/>
          </w:tcPr>
          <w:p w:rsidR="007066D2" w:rsidRDefault="007066D2" w:rsidP="007066D2">
            <w:pPr>
              <w:autoSpaceDE w:val="0"/>
              <w:autoSpaceDN w:val="0"/>
              <w:adjustRightInd w:val="0"/>
              <w:spacing w:after="0" w:line="240" w:lineRule="auto"/>
              <w:rPr>
                <w:rFonts w:ascii="Times New Roman" w:hAnsi="Times New Roman"/>
                <w:sz w:val="28"/>
                <w:szCs w:val="28"/>
                <w:lang w:eastAsia="ru-RU"/>
              </w:rPr>
            </w:pPr>
            <w:r>
              <w:rPr>
                <w:rFonts w:ascii="Times New Roman" w:hAnsi="Times New Roman"/>
                <w:b/>
                <w:sz w:val="28"/>
                <w:szCs w:val="28"/>
                <w:lang w:eastAsia="ru-RU"/>
              </w:rPr>
              <w:t>3</w:t>
            </w:r>
          </w:p>
        </w:tc>
        <w:tc>
          <w:tcPr>
            <w:tcW w:w="8308" w:type="dxa"/>
          </w:tcPr>
          <w:p w:rsidR="007066D2" w:rsidRPr="00D74E48" w:rsidRDefault="007066D2" w:rsidP="007066D2">
            <w:pPr>
              <w:spacing w:after="0" w:line="240" w:lineRule="auto"/>
              <w:jc w:val="both"/>
              <w:rPr>
                <w:rFonts w:ascii="Times New Roman" w:hAnsi="Times New Roman"/>
                <w:sz w:val="28"/>
                <w:szCs w:val="28"/>
                <w:lang w:val="fr-FR" w:eastAsia="ru-RU"/>
              </w:rPr>
            </w:pPr>
            <w:r>
              <w:rPr>
                <w:rFonts w:ascii="Times New Roman" w:eastAsia="SimSun" w:hAnsi="Times New Roman"/>
                <w:b/>
                <w:sz w:val="28"/>
                <w:szCs w:val="28"/>
                <w:lang w:eastAsia="ru-RU"/>
              </w:rPr>
              <w:t>Раки</w:t>
            </w:r>
            <w:r w:rsidRPr="00D74E48">
              <w:rPr>
                <w:rFonts w:ascii="Times New Roman" w:eastAsia="SimSun" w:hAnsi="Times New Roman"/>
                <w:b/>
                <w:sz w:val="28"/>
                <w:szCs w:val="28"/>
                <w:lang w:val="fr-FR" w:eastAsia="ru-RU"/>
              </w:rPr>
              <w:t xml:space="preserve"> (</w:t>
            </w:r>
            <w:r>
              <w:rPr>
                <w:rFonts w:ascii="Times New Roman" w:eastAsia="SimSun" w:hAnsi="Times New Roman"/>
                <w:b/>
                <w:i/>
                <w:sz w:val="28"/>
                <w:szCs w:val="28"/>
                <w:lang w:eastAsia="ru-RU"/>
              </w:rPr>
              <w:t>виды</w:t>
            </w:r>
            <w:r w:rsidRPr="00D74E48">
              <w:rPr>
                <w:rFonts w:ascii="Times New Roman" w:eastAsia="SimSun" w:hAnsi="Times New Roman"/>
                <w:b/>
                <w:i/>
                <w:sz w:val="28"/>
                <w:szCs w:val="28"/>
                <w:lang w:val="fr-FR" w:eastAsia="ru-RU"/>
              </w:rPr>
              <w:t xml:space="preserve"> </w:t>
            </w:r>
            <w:r>
              <w:rPr>
                <w:rFonts w:ascii="Times New Roman" w:eastAsia="SimSun" w:hAnsi="Times New Roman"/>
                <w:b/>
                <w:i/>
                <w:sz w:val="28"/>
                <w:szCs w:val="28"/>
                <w:lang w:eastAsia="ru-RU"/>
              </w:rPr>
              <w:t>родов</w:t>
            </w:r>
            <w:r w:rsidRPr="00D74E48">
              <w:rPr>
                <w:rFonts w:ascii="Times New Roman" w:eastAsia="SimSun" w:hAnsi="Times New Roman"/>
                <w:b/>
                <w:i/>
                <w:sz w:val="28"/>
                <w:szCs w:val="28"/>
                <w:lang w:val="fr-FR" w:eastAsia="ru-RU"/>
              </w:rPr>
              <w:t xml:space="preserve"> Astacus,</w:t>
            </w:r>
            <w:r w:rsidRPr="00D74E48">
              <w:rPr>
                <w:rFonts w:ascii="Times New Roman" w:eastAsia="SimSun" w:hAnsi="Times New Roman"/>
                <w:b/>
                <w:sz w:val="28"/>
                <w:szCs w:val="28"/>
                <w:lang w:val="fr-FR" w:eastAsia="ru-RU"/>
              </w:rPr>
              <w:t xml:space="preserve"> </w:t>
            </w:r>
            <w:r w:rsidRPr="00D74E48">
              <w:rPr>
                <w:rFonts w:ascii="Times New Roman" w:eastAsia="SimSun" w:hAnsi="Times New Roman"/>
                <w:b/>
                <w:i/>
                <w:sz w:val="28"/>
                <w:szCs w:val="28"/>
                <w:lang w:val="fr-FR" w:eastAsia="ru-RU"/>
              </w:rPr>
              <w:t>Pontastacus</w:t>
            </w:r>
            <w:r w:rsidRPr="00D74E48">
              <w:rPr>
                <w:rFonts w:ascii="Times New Roman" w:eastAsia="SimSun" w:hAnsi="Times New Roman"/>
                <w:b/>
                <w:sz w:val="28"/>
                <w:szCs w:val="28"/>
                <w:lang w:val="fr-FR" w:eastAsia="ru-RU"/>
              </w:rPr>
              <w:t>)</w:t>
            </w:r>
            <w:r w:rsidRPr="00D74E48">
              <w:rPr>
                <w:rFonts w:ascii="Times New Roman" w:hAnsi="Times New Roman"/>
                <w:sz w:val="28"/>
                <w:szCs w:val="28"/>
                <w:lang w:val="fr-FR" w:eastAsia="ru-RU"/>
              </w:rPr>
              <w:t xml:space="preserve"> </w:t>
            </w:r>
          </w:p>
          <w:p w:rsidR="007066D2" w:rsidRDefault="007066D2" w:rsidP="007066D2">
            <w:pPr>
              <w:autoSpaceDE w:val="0"/>
              <w:autoSpaceDN w:val="0"/>
              <w:adjustRightInd w:val="0"/>
              <w:spacing w:after="0" w:line="240" w:lineRule="auto"/>
              <w:rPr>
                <w:rFonts w:ascii="Times New Roman" w:hAnsi="Times New Roman"/>
                <w:sz w:val="28"/>
                <w:szCs w:val="28"/>
                <w:lang w:eastAsia="ru-RU"/>
              </w:rPr>
            </w:pPr>
            <w:r>
              <w:rPr>
                <w:rFonts w:ascii="Times New Roman" w:hAnsi="Times New Roman"/>
                <w:b/>
                <w:sz w:val="28"/>
                <w:szCs w:val="28"/>
                <w:lang w:eastAsia="ru-RU"/>
              </w:rPr>
              <w:t>12870 – бассейн р. Сал</w:t>
            </w:r>
          </w:p>
        </w:tc>
        <w:tc>
          <w:tcPr>
            <w:tcW w:w="796" w:type="dxa"/>
          </w:tcPr>
          <w:p w:rsidR="007066D2" w:rsidRDefault="007066D2" w:rsidP="007066D2">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22</w:t>
            </w:r>
          </w:p>
        </w:tc>
      </w:tr>
      <w:tr w:rsidR="007066D2">
        <w:tc>
          <w:tcPr>
            <w:tcW w:w="534" w:type="dxa"/>
          </w:tcPr>
          <w:p w:rsidR="007066D2" w:rsidRDefault="007066D2" w:rsidP="007066D2">
            <w:pPr>
              <w:autoSpaceDE w:val="0"/>
              <w:autoSpaceDN w:val="0"/>
              <w:adjustRightInd w:val="0"/>
              <w:spacing w:after="0" w:line="240" w:lineRule="auto"/>
              <w:rPr>
                <w:rFonts w:ascii="Times New Roman" w:hAnsi="Times New Roman"/>
                <w:sz w:val="28"/>
                <w:szCs w:val="28"/>
                <w:lang w:eastAsia="ru-RU"/>
              </w:rPr>
            </w:pPr>
          </w:p>
        </w:tc>
        <w:tc>
          <w:tcPr>
            <w:tcW w:w="8308" w:type="dxa"/>
          </w:tcPr>
          <w:p w:rsidR="007066D2" w:rsidRDefault="007066D2" w:rsidP="007066D2">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3.1 Анализ доступного информационного обеспечения</w:t>
            </w:r>
          </w:p>
        </w:tc>
        <w:tc>
          <w:tcPr>
            <w:tcW w:w="796" w:type="dxa"/>
          </w:tcPr>
          <w:p w:rsidR="007066D2" w:rsidRDefault="007066D2" w:rsidP="007066D2">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22</w:t>
            </w:r>
          </w:p>
        </w:tc>
      </w:tr>
      <w:tr w:rsidR="007066D2">
        <w:tc>
          <w:tcPr>
            <w:tcW w:w="534" w:type="dxa"/>
          </w:tcPr>
          <w:p w:rsidR="007066D2" w:rsidRDefault="007066D2" w:rsidP="007066D2">
            <w:pPr>
              <w:autoSpaceDE w:val="0"/>
              <w:autoSpaceDN w:val="0"/>
              <w:adjustRightInd w:val="0"/>
              <w:spacing w:after="0" w:line="240" w:lineRule="auto"/>
              <w:rPr>
                <w:rFonts w:ascii="Times New Roman" w:hAnsi="Times New Roman"/>
                <w:sz w:val="28"/>
                <w:szCs w:val="28"/>
                <w:lang w:eastAsia="ru-RU"/>
              </w:rPr>
            </w:pPr>
          </w:p>
        </w:tc>
        <w:tc>
          <w:tcPr>
            <w:tcW w:w="8308" w:type="dxa"/>
          </w:tcPr>
          <w:p w:rsidR="007066D2" w:rsidRDefault="007066D2" w:rsidP="007066D2">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3.2 Обоснование выбора оценки методов запасов</w:t>
            </w:r>
          </w:p>
        </w:tc>
        <w:tc>
          <w:tcPr>
            <w:tcW w:w="796" w:type="dxa"/>
          </w:tcPr>
          <w:p w:rsidR="007066D2" w:rsidRDefault="007066D2" w:rsidP="007066D2">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23</w:t>
            </w:r>
          </w:p>
        </w:tc>
      </w:tr>
      <w:tr w:rsidR="007066D2">
        <w:tc>
          <w:tcPr>
            <w:tcW w:w="534" w:type="dxa"/>
          </w:tcPr>
          <w:p w:rsidR="007066D2" w:rsidRDefault="007066D2" w:rsidP="007066D2">
            <w:pPr>
              <w:autoSpaceDE w:val="0"/>
              <w:autoSpaceDN w:val="0"/>
              <w:adjustRightInd w:val="0"/>
              <w:spacing w:after="0" w:line="240" w:lineRule="auto"/>
              <w:rPr>
                <w:rFonts w:ascii="Times New Roman" w:hAnsi="Times New Roman"/>
                <w:sz w:val="28"/>
                <w:szCs w:val="28"/>
                <w:lang w:eastAsia="ru-RU"/>
              </w:rPr>
            </w:pPr>
          </w:p>
        </w:tc>
        <w:tc>
          <w:tcPr>
            <w:tcW w:w="8308" w:type="dxa"/>
          </w:tcPr>
          <w:p w:rsidR="007066D2" w:rsidRDefault="007066D2" w:rsidP="007066D2">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3.3 Ретроспективный анализ состояния запаса и промысла</w:t>
            </w:r>
          </w:p>
        </w:tc>
        <w:tc>
          <w:tcPr>
            <w:tcW w:w="796" w:type="dxa"/>
          </w:tcPr>
          <w:p w:rsidR="007066D2" w:rsidRDefault="007066D2" w:rsidP="007066D2">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2</w:t>
            </w:r>
            <w:r>
              <w:rPr>
                <w:rFonts w:ascii="Times New Roman" w:hAnsi="Times New Roman"/>
                <w:sz w:val="28"/>
                <w:szCs w:val="28"/>
              </w:rPr>
              <w:t>5</w:t>
            </w:r>
          </w:p>
        </w:tc>
      </w:tr>
      <w:tr w:rsidR="007066D2">
        <w:tc>
          <w:tcPr>
            <w:tcW w:w="534" w:type="dxa"/>
          </w:tcPr>
          <w:p w:rsidR="007066D2" w:rsidRDefault="007066D2" w:rsidP="007066D2">
            <w:pPr>
              <w:autoSpaceDE w:val="0"/>
              <w:autoSpaceDN w:val="0"/>
              <w:adjustRightInd w:val="0"/>
              <w:spacing w:after="0" w:line="240" w:lineRule="auto"/>
              <w:rPr>
                <w:rFonts w:ascii="Times New Roman" w:hAnsi="Times New Roman"/>
                <w:sz w:val="28"/>
                <w:szCs w:val="28"/>
                <w:lang w:eastAsia="ru-RU"/>
              </w:rPr>
            </w:pPr>
          </w:p>
        </w:tc>
        <w:tc>
          <w:tcPr>
            <w:tcW w:w="8308" w:type="dxa"/>
          </w:tcPr>
          <w:p w:rsidR="007066D2" w:rsidRDefault="007066D2" w:rsidP="007066D2">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3.4 Определение биологических ориентиров </w:t>
            </w:r>
          </w:p>
        </w:tc>
        <w:tc>
          <w:tcPr>
            <w:tcW w:w="796" w:type="dxa"/>
          </w:tcPr>
          <w:p w:rsidR="007066D2" w:rsidRDefault="007066D2" w:rsidP="007066D2">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30</w:t>
            </w:r>
          </w:p>
        </w:tc>
      </w:tr>
      <w:tr w:rsidR="007066D2">
        <w:tc>
          <w:tcPr>
            <w:tcW w:w="534" w:type="dxa"/>
          </w:tcPr>
          <w:p w:rsidR="007066D2" w:rsidRDefault="007066D2" w:rsidP="007066D2">
            <w:pPr>
              <w:autoSpaceDE w:val="0"/>
              <w:autoSpaceDN w:val="0"/>
              <w:adjustRightInd w:val="0"/>
              <w:spacing w:after="0" w:line="240" w:lineRule="auto"/>
              <w:rPr>
                <w:rFonts w:ascii="Times New Roman" w:hAnsi="Times New Roman"/>
                <w:sz w:val="28"/>
                <w:szCs w:val="28"/>
                <w:lang w:eastAsia="ru-RU"/>
              </w:rPr>
            </w:pPr>
          </w:p>
        </w:tc>
        <w:tc>
          <w:tcPr>
            <w:tcW w:w="8308" w:type="dxa"/>
          </w:tcPr>
          <w:p w:rsidR="007066D2" w:rsidRDefault="007066D2" w:rsidP="007066D2">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3.5 Обоснование правила регулирования промысла</w:t>
            </w:r>
          </w:p>
        </w:tc>
        <w:tc>
          <w:tcPr>
            <w:tcW w:w="796" w:type="dxa"/>
          </w:tcPr>
          <w:p w:rsidR="007066D2" w:rsidRDefault="007066D2" w:rsidP="007066D2">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3</w:t>
            </w:r>
            <w:r>
              <w:rPr>
                <w:rFonts w:ascii="Times New Roman" w:hAnsi="Times New Roman"/>
                <w:sz w:val="28"/>
                <w:szCs w:val="28"/>
              </w:rPr>
              <w:t>1</w:t>
            </w:r>
          </w:p>
        </w:tc>
      </w:tr>
      <w:tr w:rsidR="007066D2">
        <w:tc>
          <w:tcPr>
            <w:tcW w:w="534" w:type="dxa"/>
          </w:tcPr>
          <w:p w:rsidR="007066D2" w:rsidRDefault="007066D2" w:rsidP="007066D2">
            <w:pPr>
              <w:autoSpaceDE w:val="0"/>
              <w:autoSpaceDN w:val="0"/>
              <w:adjustRightInd w:val="0"/>
              <w:spacing w:after="0" w:line="240" w:lineRule="auto"/>
              <w:rPr>
                <w:rFonts w:ascii="Times New Roman" w:hAnsi="Times New Roman"/>
                <w:sz w:val="28"/>
                <w:szCs w:val="28"/>
                <w:lang w:eastAsia="ru-RU"/>
              </w:rPr>
            </w:pPr>
          </w:p>
        </w:tc>
        <w:tc>
          <w:tcPr>
            <w:tcW w:w="8308" w:type="dxa"/>
          </w:tcPr>
          <w:p w:rsidR="007066D2" w:rsidRDefault="007066D2" w:rsidP="007066D2">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3.6 Прогнозирование состояния запаса</w:t>
            </w:r>
          </w:p>
        </w:tc>
        <w:tc>
          <w:tcPr>
            <w:tcW w:w="796" w:type="dxa"/>
          </w:tcPr>
          <w:p w:rsidR="007066D2" w:rsidRDefault="007066D2" w:rsidP="007066D2">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3</w:t>
            </w:r>
            <w:r>
              <w:rPr>
                <w:rFonts w:ascii="Times New Roman" w:hAnsi="Times New Roman"/>
                <w:sz w:val="28"/>
                <w:szCs w:val="28"/>
              </w:rPr>
              <w:t>3</w:t>
            </w:r>
          </w:p>
        </w:tc>
      </w:tr>
      <w:tr w:rsidR="007066D2">
        <w:tc>
          <w:tcPr>
            <w:tcW w:w="534" w:type="dxa"/>
          </w:tcPr>
          <w:p w:rsidR="007066D2" w:rsidRDefault="007066D2" w:rsidP="007066D2">
            <w:pPr>
              <w:autoSpaceDE w:val="0"/>
              <w:autoSpaceDN w:val="0"/>
              <w:adjustRightInd w:val="0"/>
              <w:spacing w:after="0" w:line="240" w:lineRule="auto"/>
              <w:rPr>
                <w:rFonts w:ascii="Times New Roman" w:hAnsi="Times New Roman"/>
                <w:b/>
                <w:sz w:val="28"/>
                <w:szCs w:val="28"/>
                <w:lang w:eastAsia="ru-RU"/>
              </w:rPr>
            </w:pPr>
          </w:p>
        </w:tc>
        <w:tc>
          <w:tcPr>
            <w:tcW w:w="8308" w:type="dxa"/>
          </w:tcPr>
          <w:p w:rsidR="007066D2" w:rsidRDefault="007066D2" w:rsidP="007066D2">
            <w:pPr>
              <w:autoSpaceDE w:val="0"/>
              <w:autoSpaceDN w:val="0"/>
              <w:adjustRightInd w:val="0"/>
              <w:spacing w:after="0" w:line="240" w:lineRule="auto"/>
              <w:rPr>
                <w:rFonts w:ascii="Times New Roman" w:hAnsi="Times New Roman"/>
                <w:b/>
                <w:sz w:val="28"/>
                <w:szCs w:val="28"/>
                <w:lang w:eastAsia="ru-RU"/>
              </w:rPr>
            </w:pPr>
            <w:r>
              <w:rPr>
                <w:rFonts w:ascii="Times New Roman" w:hAnsi="Times New Roman"/>
                <w:sz w:val="28"/>
                <w:szCs w:val="28"/>
                <w:lang w:eastAsia="ru-RU"/>
              </w:rPr>
              <w:t>3.7 Обоснование рекомендуемого объема ОДУ</w:t>
            </w:r>
          </w:p>
        </w:tc>
        <w:tc>
          <w:tcPr>
            <w:tcW w:w="796" w:type="dxa"/>
          </w:tcPr>
          <w:p w:rsidR="007066D2" w:rsidRDefault="007066D2" w:rsidP="007066D2">
            <w:pPr>
              <w:autoSpaceDE w:val="0"/>
              <w:autoSpaceDN w:val="0"/>
              <w:adjustRightInd w:val="0"/>
              <w:spacing w:after="0" w:line="240" w:lineRule="auto"/>
              <w:jc w:val="center"/>
              <w:rPr>
                <w:rFonts w:ascii="Times New Roman" w:hAnsi="Times New Roman"/>
                <w:b/>
                <w:sz w:val="28"/>
                <w:szCs w:val="28"/>
                <w:lang w:eastAsia="ru-RU"/>
              </w:rPr>
            </w:pPr>
            <w:r>
              <w:rPr>
                <w:rFonts w:ascii="Times New Roman" w:hAnsi="Times New Roman"/>
                <w:sz w:val="28"/>
                <w:szCs w:val="28"/>
                <w:lang w:eastAsia="ru-RU"/>
              </w:rPr>
              <w:t>34</w:t>
            </w:r>
          </w:p>
        </w:tc>
      </w:tr>
      <w:tr w:rsidR="007066D2">
        <w:tc>
          <w:tcPr>
            <w:tcW w:w="534" w:type="dxa"/>
          </w:tcPr>
          <w:p w:rsidR="007066D2" w:rsidRDefault="007066D2" w:rsidP="007066D2">
            <w:pPr>
              <w:autoSpaceDE w:val="0"/>
              <w:autoSpaceDN w:val="0"/>
              <w:adjustRightInd w:val="0"/>
              <w:spacing w:after="0" w:line="240" w:lineRule="auto"/>
              <w:rPr>
                <w:rFonts w:ascii="Times New Roman" w:hAnsi="Times New Roman"/>
                <w:sz w:val="28"/>
                <w:szCs w:val="28"/>
                <w:lang w:eastAsia="ru-RU"/>
              </w:rPr>
            </w:pPr>
          </w:p>
        </w:tc>
        <w:tc>
          <w:tcPr>
            <w:tcW w:w="8308" w:type="dxa"/>
          </w:tcPr>
          <w:p w:rsidR="007066D2" w:rsidRDefault="007066D2" w:rsidP="007066D2">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3.8 Анализ и диагностика полученных результатов</w:t>
            </w:r>
          </w:p>
        </w:tc>
        <w:tc>
          <w:tcPr>
            <w:tcW w:w="796" w:type="dxa"/>
          </w:tcPr>
          <w:p w:rsidR="007066D2" w:rsidRDefault="007066D2" w:rsidP="007066D2">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34</w:t>
            </w:r>
          </w:p>
        </w:tc>
      </w:tr>
      <w:tr w:rsidR="00B5118E">
        <w:tc>
          <w:tcPr>
            <w:tcW w:w="534" w:type="dxa"/>
          </w:tcPr>
          <w:p w:rsidR="00B5118E" w:rsidRDefault="00E41699">
            <w:pPr>
              <w:autoSpaceDE w:val="0"/>
              <w:autoSpaceDN w:val="0"/>
              <w:adjustRightInd w:val="0"/>
              <w:spacing w:after="0" w:line="240" w:lineRule="auto"/>
              <w:rPr>
                <w:rFonts w:ascii="Times New Roman" w:hAnsi="Times New Roman"/>
                <w:sz w:val="28"/>
                <w:szCs w:val="28"/>
                <w:lang w:eastAsia="ru-RU"/>
              </w:rPr>
            </w:pPr>
            <w:r>
              <w:rPr>
                <w:rFonts w:ascii="Times New Roman" w:hAnsi="Times New Roman"/>
                <w:b/>
                <w:sz w:val="28"/>
                <w:szCs w:val="28"/>
                <w:lang w:eastAsia="ru-RU"/>
              </w:rPr>
              <w:t>4</w:t>
            </w:r>
          </w:p>
        </w:tc>
        <w:tc>
          <w:tcPr>
            <w:tcW w:w="8308" w:type="dxa"/>
          </w:tcPr>
          <w:p w:rsidR="00B5118E" w:rsidRDefault="00E41699">
            <w:pPr>
              <w:autoSpaceDE w:val="0"/>
              <w:autoSpaceDN w:val="0"/>
              <w:adjustRightInd w:val="0"/>
              <w:spacing w:after="0" w:line="240" w:lineRule="auto"/>
              <w:rPr>
                <w:rFonts w:ascii="Times New Roman" w:hAnsi="Times New Roman"/>
                <w:sz w:val="28"/>
                <w:szCs w:val="28"/>
                <w:lang w:eastAsia="ru-RU"/>
              </w:rPr>
            </w:pPr>
            <w:r>
              <w:rPr>
                <w:rFonts w:ascii="Times New Roman" w:hAnsi="Times New Roman"/>
                <w:b/>
                <w:sz w:val="28"/>
                <w:szCs w:val="28"/>
                <w:lang w:eastAsia="ru-RU"/>
              </w:rPr>
              <w:t>Оценка воздействия промысла на окружающую среду (ОВОС)</w:t>
            </w:r>
          </w:p>
        </w:tc>
        <w:tc>
          <w:tcPr>
            <w:tcW w:w="796" w:type="dxa"/>
          </w:tcPr>
          <w:p w:rsidR="00B5118E" w:rsidRDefault="00E41699">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37</w:t>
            </w:r>
          </w:p>
        </w:tc>
      </w:tr>
      <w:tr w:rsidR="00B5118E">
        <w:tc>
          <w:tcPr>
            <w:tcW w:w="534" w:type="dxa"/>
          </w:tcPr>
          <w:p w:rsidR="00B5118E" w:rsidRDefault="00B5118E">
            <w:pPr>
              <w:autoSpaceDE w:val="0"/>
              <w:autoSpaceDN w:val="0"/>
              <w:adjustRightInd w:val="0"/>
              <w:spacing w:after="0" w:line="240" w:lineRule="auto"/>
              <w:rPr>
                <w:rFonts w:ascii="Times New Roman" w:hAnsi="Times New Roman"/>
                <w:sz w:val="28"/>
                <w:szCs w:val="28"/>
                <w:lang w:eastAsia="ru-RU"/>
              </w:rPr>
            </w:pPr>
          </w:p>
        </w:tc>
        <w:tc>
          <w:tcPr>
            <w:tcW w:w="8308" w:type="dxa"/>
          </w:tcPr>
          <w:p w:rsidR="00B5118E" w:rsidRDefault="00E41699">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4.1 Общие сведения о планируемой (намечаемой) хозяйственной и иной деятельности</w:t>
            </w:r>
          </w:p>
        </w:tc>
        <w:tc>
          <w:tcPr>
            <w:tcW w:w="796" w:type="dxa"/>
          </w:tcPr>
          <w:p w:rsidR="00B5118E" w:rsidRDefault="00E41699">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37</w:t>
            </w:r>
          </w:p>
        </w:tc>
      </w:tr>
      <w:tr w:rsidR="00B5118E">
        <w:tc>
          <w:tcPr>
            <w:tcW w:w="534" w:type="dxa"/>
          </w:tcPr>
          <w:p w:rsidR="00B5118E" w:rsidRDefault="00B5118E">
            <w:pPr>
              <w:autoSpaceDE w:val="0"/>
              <w:autoSpaceDN w:val="0"/>
              <w:adjustRightInd w:val="0"/>
              <w:spacing w:after="0" w:line="240" w:lineRule="auto"/>
              <w:rPr>
                <w:rFonts w:ascii="Times New Roman" w:hAnsi="Times New Roman"/>
                <w:sz w:val="28"/>
                <w:szCs w:val="28"/>
                <w:lang w:eastAsia="ru-RU"/>
              </w:rPr>
            </w:pPr>
          </w:p>
        </w:tc>
        <w:tc>
          <w:tcPr>
            <w:tcW w:w="8308" w:type="dxa"/>
          </w:tcPr>
          <w:p w:rsidR="00B5118E" w:rsidRDefault="00E41699">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4.1.1 Сведения о заказчике планируемой (намечаемой) хозяйственной и иной деятельности с указанием наименования юридического лица, юридического и (или) фактического адреса, телефона, адреса электронной почты (при наличии), факса (при наличии), фамилии, имени, отчества (при наличии) индивидуального предпринимателя, телефона и адреса электронной почты (при наличии) контактного лица</w:t>
            </w:r>
          </w:p>
        </w:tc>
        <w:tc>
          <w:tcPr>
            <w:tcW w:w="796" w:type="dxa"/>
          </w:tcPr>
          <w:p w:rsidR="00B5118E" w:rsidRDefault="00E41699">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37</w:t>
            </w:r>
          </w:p>
        </w:tc>
      </w:tr>
      <w:tr w:rsidR="00B5118E">
        <w:tc>
          <w:tcPr>
            <w:tcW w:w="534" w:type="dxa"/>
          </w:tcPr>
          <w:p w:rsidR="00B5118E" w:rsidRDefault="00B5118E">
            <w:pPr>
              <w:autoSpaceDE w:val="0"/>
              <w:autoSpaceDN w:val="0"/>
              <w:adjustRightInd w:val="0"/>
              <w:spacing w:after="0" w:line="240" w:lineRule="auto"/>
              <w:rPr>
                <w:rFonts w:ascii="Times New Roman" w:hAnsi="Times New Roman"/>
                <w:sz w:val="28"/>
                <w:szCs w:val="28"/>
                <w:lang w:eastAsia="ru-RU"/>
              </w:rPr>
            </w:pPr>
          </w:p>
        </w:tc>
        <w:tc>
          <w:tcPr>
            <w:tcW w:w="8308" w:type="dxa"/>
          </w:tcPr>
          <w:p w:rsidR="00B5118E" w:rsidRDefault="00E41699">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4.1.2 Наименование планируемой (намечаемой) хозяйственной и иной деятельности и планируемое место ее реализации</w:t>
            </w:r>
          </w:p>
        </w:tc>
        <w:tc>
          <w:tcPr>
            <w:tcW w:w="796" w:type="dxa"/>
          </w:tcPr>
          <w:p w:rsidR="00B5118E" w:rsidRDefault="00E41699">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37</w:t>
            </w:r>
          </w:p>
        </w:tc>
      </w:tr>
      <w:tr w:rsidR="00B5118E">
        <w:tc>
          <w:tcPr>
            <w:tcW w:w="534" w:type="dxa"/>
          </w:tcPr>
          <w:p w:rsidR="00B5118E" w:rsidRDefault="00B5118E">
            <w:pPr>
              <w:autoSpaceDE w:val="0"/>
              <w:autoSpaceDN w:val="0"/>
              <w:adjustRightInd w:val="0"/>
              <w:spacing w:after="0" w:line="240" w:lineRule="auto"/>
              <w:rPr>
                <w:rFonts w:ascii="Times New Roman" w:hAnsi="Times New Roman"/>
                <w:sz w:val="28"/>
                <w:szCs w:val="28"/>
                <w:lang w:eastAsia="ru-RU"/>
              </w:rPr>
            </w:pPr>
          </w:p>
        </w:tc>
        <w:tc>
          <w:tcPr>
            <w:tcW w:w="8308" w:type="dxa"/>
          </w:tcPr>
          <w:p w:rsidR="00B5118E" w:rsidRDefault="00E41699">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4.1.3 Цель и необходимость реализации, планируемой (намечаемой) хозяйственной и иной деятельности</w:t>
            </w:r>
          </w:p>
        </w:tc>
        <w:tc>
          <w:tcPr>
            <w:tcW w:w="796" w:type="dxa"/>
          </w:tcPr>
          <w:p w:rsidR="00B5118E" w:rsidRDefault="00E41699">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37</w:t>
            </w:r>
          </w:p>
        </w:tc>
      </w:tr>
      <w:tr w:rsidR="00B5118E">
        <w:tc>
          <w:tcPr>
            <w:tcW w:w="534" w:type="dxa"/>
          </w:tcPr>
          <w:p w:rsidR="00B5118E" w:rsidRDefault="00B5118E">
            <w:pPr>
              <w:autoSpaceDE w:val="0"/>
              <w:autoSpaceDN w:val="0"/>
              <w:adjustRightInd w:val="0"/>
              <w:spacing w:after="0" w:line="240" w:lineRule="auto"/>
              <w:rPr>
                <w:rFonts w:ascii="Times New Roman" w:hAnsi="Times New Roman"/>
                <w:sz w:val="28"/>
                <w:szCs w:val="28"/>
                <w:lang w:eastAsia="ru-RU"/>
              </w:rPr>
            </w:pPr>
          </w:p>
        </w:tc>
        <w:tc>
          <w:tcPr>
            <w:tcW w:w="8308" w:type="dxa"/>
          </w:tcPr>
          <w:p w:rsidR="00B5118E" w:rsidRDefault="00E41699">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4.1.4 Описание планируемой (намечаемой) хозяйственной и иной деятельности, включая альтернативные варианты достижения цели, планируемой (намечаемой) хозяйственной и иной деятельности (технические и технологические решения, возможные альтернативы мест ее реализации, иные варианты реализации, планируемой (намечаемой) хозяйственной и иной </w:t>
            </w:r>
            <w:r>
              <w:rPr>
                <w:rFonts w:ascii="Times New Roman" w:hAnsi="Times New Roman"/>
                <w:sz w:val="28"/>
                <w:szCs w:val="28"/>
                <w:lang w:eastAsia="ru-RU"/>
              </w:rPr>
              <w:lastRenderedPageBreak/>
              <w:t>деятельности в пределах полномочий заказчика), а также возможность отказа от деятельности</w:t>
            </w:r>
          </w:p>
        </w:tc>
        <w:tc>
          <w:tcPr>
            <w:tcW w:w="796" w:type="dxa"/>
          </w:tcPr>
          <w:p w:rsidR="00B5118E" w:rsidRDefault="00E41699">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lastRenderedPageBreak/>
              <w:t>37</w:t>
            </w:r>
          </w:p>
        </w:tc>
      </w:tr>
      <w:tr w:rsidR="00B5118E">
        <w:tc>
          <w:tcPr>
            <w:tcW w:w="534" w:type="dxa"/>
          </w:tcPr>
          <w:p w:rsidR="00B5118E" w:rsidRDefault="00B5118E">
            <w:pPr>
              <w:autoSpaceDE w:val="0"/>
              <w:autoSpaceDN w:val="0"/>
              <w:adjustRightInd w:val="0"/>
              <w:spacing w:after="0" w:line="240" w:lineRule="auto"/>
              <w:rPr>
                <w:rFonts w:ascii="Times New Roman" w:hAnsi="Times New Roman"/>
                <w:sz w:val="28"/>
                <w:szCs w:val="28"/>
                <w:lang w:eastAsia="ru-RU"/>
              </w:rPr>
            </w:pPr>
          </w:p>
        </w:tc>
        <w:tc>
          <w:tcPr>
            <w:tcW w:w="8308" w:type="dxa"/>
          </w:tcPr>
          <w:p w:rsidR="00B5118E" w:rsidRDefault="00E41699">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4.1.5 Техническое задание</w:t>
            </w:r>
          </w:p>
        </w:tc>
        <w:tc>
          <w:tcPr>
            <w:tcW w:w="796" w:type="dxa"/>
          </w:tcPr>
          <w:p w:rsidR="00B5118E" w:rsidRDefault="00E41699">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39</w:t>
            </w:r>
          </w:p>
        </w:tc>
      </w:tr>
      <w:tr w:rsidR="00B5118E">
        <w:tc>
          <w:tcPr>
            <w:tcW w:w="534" w:type="dxa"/>
          </w:tcPr>
          <w:p w:rsidR="00B5118E" w:rsidRDefault="00B5118E">
            <w:pPr>
              <w:autoSpaceDE w:val="0"/>
              <w:autoSpaceDN w:val="0"/>
              <w:adjustRightInd w:val="0"/>
              <w:spacing w:after="0" w:line="240" w:lineRule="auto"/>
              <w:rPr>
                <w:rFonts w:ascii="Times New Roman" w:hAnsi="Times New Roman"/>
                <w:sz w:val="28"/>
                <w:szCs w:val="28"/>
                <w:lang w:eastAsia="ru-RU"/>
              </w:rPr>
            </w:pPr>
          </w:p>
        </w:tc>
        <w:tc>
          <w:tcPr>
            <w:tcW w:w="8308" w:type="dxa"/>
          </w:tcPr>
          <w:p w:rsidR="00B5118E" w:rsidRDefault="00E41699">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4.2 Описание возможных видов воздействия на окружающую среду планируемой (намечаемой) хозяйственной и иной деятельности по альтернативным вариантам</w:t>
            </w:r>
          </w:p>
        </w:tc>
        <w:tc>
          <w:tcPr>
            <w:tcW w:w="796" w:type="dxa"/>
          </w:tcPr>
          <w:p w:rsidR="00B5118E" w:rsidRDefault="00E41699">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39</w:t>
            </w:r>
          </w:p>
        </w:tc>
      </w:tr>
      <w:tr w:rsidR="00B5118E">
        <w:tc>
          <w:tcPr>
            <w:tcW w:w="534" w:type="dxa"/>
          </w:tcPr>
          <w:p w:rsidR="00B5118E" w:rsidRDefault="00B5118E">
            <w:pPr>
              <w:autoSpaceDE w:val="0"/>
              <w:autoSpaceDN w:val="0"/>
              <w:adjustRightInd w:val="0"/>
              <w:spacing w:after="0" w:line="240" w:lineRule="auto"/>
              <w:rPr>
                <w:rFonts w:ascii="Times New Roman" w:hAnsi="Times New Roman"/>
                <w:sz w:val="28"/>
                <w:szCs w:val="28"/>
                <w:lang w:eastAsia="ru-RU"/>
              </w:rPr>
            </w:pPr>
          </w:p>
        </w:tc>
        <w:tc>
          <w:tcPr>
            <w:tcW w:w="8308" w:type="dxa"/>
          </w:tcPr>
          <w:p w:rsidR="00B5118E" w:rsidRDefault="00E41699">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4.3 Описание окружающей среды, которая может быть затронута может быть затронут(а) планируемой (намечаемой) хозяйственной и иной деятельностью в результате ее реализации (физико-географические, природно-климатические, геологические и гидрогеологические, гидрографические, почвенные условия, характеристика растительного и животного мира, качество окружающей среды, в том числе атмосферного воздуха, водных объектов, почв), включая социально-экономическую ситуацию района реализации планируемой (намечаемой) хозяйственной и иной деятельности</w:t>
            </w:r>
          </w:p>
        </w:tc>
        <w:tc>
          <w:tcPr>
            <w:tcW w:w="796" w:type="dxa"/>
          </w:tcPr>
          <w:p w:rsidR="00B5118E" w:rsidRDefault="00E41699">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39</w:t>
            </w:r>
          </w:p>
        </w:tc>
      </w:tr>
      <w:tr w:rsidR="00B5118E">
        <w:tc>
          <w:tcPr>
            <w:tcW w:w="534" w:type="dxa"/>
          </w:tcPr>
          <w:p w:rsidR="00B5118E" w:rsidRDefault="00B5118E">
            <w:pPr>
              <w:autoSpaceDE w:val="0"/>
              <w:autoSpaceDN w:val="0"/>
              <w:adjustRightInd w:val="0"/>
              <w:spacing w:after="0" w:line="240" w:lineRule="auto"/>
              <w:rPr>
                <w:rFonts w:ascii="Times New Roman" w:hAnsi="Times New Roman"/>
                <w:sz w:val="28"/>
                <w:szCs w:val="28"/>
                <w:lang w:eastAsia="ru-RU"/>
              </w:rPr>
            </w:pPr>
          </w:p>
        </w:tc>
        <w:tc>
          <w:tcPr>
            <w:tcW w:w="8308" w:type="dxa"/>
          </w:tcPr>
          <w:p w:rsidR="00B5118E" w:rsidRDefault="00E41699">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4.4 Оценка воздействия на окружающую среду (атмосферный воздух, поверхностные водные объекты, геологическую среду и подземные воды, почвы, растительный и животный мир, воздействие отходов производства и потребления на состояние окружающей среды, оценка физических факторов воздействия, описание возможных аварийных ситуаций и оценка воздействия на окружающую среду при аварийных ситуациях) планируемой (намечаемой) хозяйственной и иной деятельности по рассмотренным альтернативным вариантам ее реализации, в том числе оценка достоверности прогнозируемых последствий планируемой (намечаемой) хозяйственной и иной деятельности</w:t>
            </w:r>
          </w:p>
        </w:tc>
        <w:tc>
          <w:tcPr>
            <w:tcW w:w="796" w:type="dxa"/>
          </w:tcPr>
          <w:p w:rsidR="00B5118E" w:rsidRDefault="00E41699">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43</w:t>
            </w:r>
          </w:p>
        </w:tc>
      </w:tr>
      <w:tr w:rsidR="00B5118E">
        <w:tc>
          <w:tcPr>
            <w:tcW w:w="534" w:type="dxa"/>
          </w:tcPr>
          <w:p w:rsidR="00B5118E" w:rsidRDefault="00B5118E">
            <w:pPr>
              <w:autoSpaceDE w:val="0"/>
              <w:autoSpaceDN w:val="0"/>
              <w:adjustRightInd w:val="0"/>
              <w:spacing w:after="0" w:line="240" w:lineRule="auto"/>
              <w:rPr>
                <w:rFonts w:ascii="Times New Roman" w:hAnsi="Times New Roman"/>
                <w:sz w:val="28"/>
                <w:szCs w:val="28"/>
                <w:lang w:eastAsia="ru-RU"/>
              </w:rPr>
            </w:pPr>
          </w:p>
        </w:tc>
        <w:tc>
          <w:tcPr>
            <w:tcW w:w="8308" w:type="dxa"/>
          </w:tcPr>
          <w:p w:rsidR="00B5118E" w:rsidRDefault="00E41699">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4.5 Меры по предотвращению и (или) уменьшению возможного негативного воздействия планируемой (намечаемой) хозяйственной и иной деятельности на окружающую среду, в том числе по охране атмосферного воздуха, водных объектов, по охране и рациональному использованию земельных ресурсов и почвенного покрова, в том числе мероприятия по рекультивации нарушенных или загрязненных земель и почвенного покрова; по обращению с отходами производства и потребления; по охране недр; по охране объектов растительного и животного мира и среды их обитания, включая объекты растительного и животного мира, занесенные в Красную книгу Российской Федерации и красные книги субъектов Российской Федерации; по минимизации возникновения возможных аварийных ситуаций и последствий их воздействия на окружающую среду</w:t>
            </w:r>
          </w:p>
        </w:tc>
        <w:tc>
          <w:tcPr>
            <w:tcW w:w="796" w:type="dxa"/>
          </w:tcPr>
          <w:p w:rsidR="00B5118E" w:rsidRDefault="00E41699">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44</w:t>
            </w:r>
          </w:p>
        </w:tc>
      </w:tr>
      <w:tr w:rsidR="00B5118E">
        <w:tc>
          <w:tcPr>
            <w:tcW w:w="534" w:type="dxa"/>
          </w:tcPr>
          <w:p w:rsidR="00B5118E" w:rsidRDefault="00B5118E">
            <w:pPr>
              <w:autoSpaceDE w:val="0"/>
              <w:autoSpaceDN w:val="0"/>
              <w:adjustRightInd w:val="0"/>
              <w:spacing w:after="0" w:line="240" w:lineRule="auto"/>
              <w:rPr>
                <w:rFonts w:ascii="Times New Roman" w:hAnsi="Times New Roman"/>
                <w:sz w:val="28"/>
                <w:szCs w:val="28"/>
                <w:lang w:eastAsia="ru-RU"/>
              </w:rPr>
            </w:pPr>
          </w:p>
        </w:tc>
        <w:tc>
          <w:tcPr>
            <w:tcW w:w="8308" w:type="dxa"/>
          </w:tcPr>
          <w:p w:rsidR="00B5118E" w:rsidRDefault="00E41699">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4.6 Предложения по мероприятиям производственного экологического контроля и мониторинга окружающей среды</w:t>
            </w:r>
          </w:p>
        </w:tc>
        <w:tc>
          <w:tcPr>
            <w:tcW w:w="796" w:type="dxa"/>
          </w:tcPr>
          <w:p w:rsidR="00B5118E" w:rsidRDefault="00E41699">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49</w:t>
            </w:r>
          </w:p>
        </w:tc>
      </w:tr>
      <w:tr w:rsidR="00B5118E">
        <w:tc>
          <w:tcPr>
            <w:tcW w:w="534" w:type="dxa"/>
          </w:tcPr>
          <w:p w:rsidR="00B5118E" w:rsidRDefault="00B5118E">
            <w:pPr>
              <w:autoSpaceDE w:val="0"/>
              <w:autoSpaceDN w:val="0"/>
              <w:adjustRightInd w:val="0"/>
              <w:spacing w:after="0" w:line="240" w:lineRule="auto"/>
              <w:rPr>
                <w:rFonts w:ascii="Times New Roman" w:hAnsi="Times New Roman"/>
                <w:sz w:val="28"/>
                <w:szCs w:val="28"/>
                <w:lang w:eastAsia="ru-RU"/>
              </w:rPr>
            </w:pPr>
          </w:p>
        </w:tc>
        <w:tc>
          <w:tcPr>
            <w:tcW w:w="8308" w:type="dxa"/>
          </w:tcPr>
          <w:p w:rsidR="00B5118E" w:rsidRDefault="00E41699">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4.7 Выявленные при проведении оценки воздействия на </w:t>
            </w:r>
            <w:r>
              <w:rPr>
                <w:rFonts w:ascii="Times New Roman" w:hAnsi="Times New Roman"/>
                <w:sz w:val="28"/>
                <w:szCs w:val="28"/>
                <w:lang w:eastAsia="ru-RU"/>
              </w:rPr>
              <w:lastRenderedPageBreak/>
              <w:t>окружающую среду неопределенности в определении воздействий планируемой (намечаемой) хозяйственной и иной деятельности на окружающую среду, подготовка (при необходимости) предложений по проведению исследований последствий реализации, планируемой (намечаемой) хозяйственной и иной деятельности, эффективности выбранных мер по предотвращению и (или) уменьшению воздействия, а также для проверки сделанных прогнозов (послепроектный анализ)</w:t>
            </w:r>
          </w:p>
        </w:tc>
        <w:tc>
          <w:tcPr>
            <w:tcW w:w="796" w:type="dxa"/>
          </w:tcPr>
          <w:p w:rsidR="00B5118E" w:rsidRDefault="00E41699">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lastRenderedPageBreak/>
              <w:t>50</w:t>
            </w:r>
          </w:p>
        </w:tc>
      </w:tr>
      <w:tr w:rsidR="00B5118E">
        <w:tc>
          <w:tcPr>
            <w:tcW w:w="534" w:type="dxa"/>
          </w:tcPr>
          <w:p w:rsidR="00B5118E" w:rsidRDefault="00B5118E">
            <w:pPr>
              <w:autoSpaceDE w:val="0"/>
              <w:autoSpaceDN w:val="0"/>
              <w:adjustRightInd w:val="0"/>
              <w:spacing w:after="0" w:line="240" w:lineRule="auto"/>
              <w:rPr>
                <w:rFonts w:ascii="Times New Roman" w:hAnsi="Times New Roman"/>
                <w:sz w:val="28"/>
                <w:szCs w:val="28"/>
                <w:lang w:eastAsia="ru-RU"/>
              </w:rPr>
            </w:pPr>
          </w:p>
        </w:tc>
        <w:tc>
          <w:tcPr>
            <w:tcW w:w="8308" w:type="dxa"/>
          </w:tcPr>
          <w:p w:rsidR="00B5118E" w:rsidRDefault="00E41699">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4.8 Обоснование выбора варианта реализации, планируемой (намечаемой) хозяйственной и иной деятельности, исходя из рассмотренных альтернатив, а также результатов проведенных исследований</w:t>
            </w:r>
          </w:p>
        </w:tc>
        <w:tc>
          <w:tcPr>
            <w:tcW w:w="796" w:type="dxa"/>
          </w:tcPr>
          <w:p w:rsidR="00B5118E" w:rsidRDefault="00E41699">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50</w:t>
            </w:r>
          </w:p>
        </w:tc>
      </w:tr>
      <w:tr w:rsidR="00B5118E">
        <w:tc>
          <w:tcPr>
            <w:tcW w:w="534" w:type="dxa"/>
          </w:tcPr>
          <w:p w:rsidR="00B5118E" w:rsidRDefault="00B5118E">
            <w:pPr>
              <w:autoSpaceDE w:val="0"/>
              <w:autoSpaceDN w:val="0"/>
              <w:adjustRightInd w:val="0"/>
              <w:spacing w:after="0" w:line="240" w:lineRule="auto"/>
              <w:rPr>
                <w:rFonts w:ascii="Times New Roman" w:hAnsi="Times New Roman"/>
                <w:sz w:val="28"/>
                <w:szCs w:val="28"/>
                <w:lang w:eastAsia="ru-RU"/>
              </w:rPr>
            </w:pPr>
          </w:p>
        </w:tc>
        <w:tc>
          <w:tcPr>
            <w:tcW w:w="8308" w:type="dxa"/>
          </w:tcPr>
          <w:p w:rsidR="00B5118E" w:rsidRDefault="00E41699">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4.9 Сведения о проведении общественных обсуждений, направленных на информирование граждан и юридических лиц о планируемой (намечаемой) хозяйственной и иной деятельности и ее возможном воздействии на окружающую среду, с целью обеспечения участия всех заинтересованных лиц (в том числе граждан, общественных организаций (объединений), представителей органов государственной власти, органов местного самоуправления), выявления общественных предпочтений и их учета в процессе проведения оценки воздействия на окружающую среду</w:t>
            </w:r>
          </w:p>
        </w:tc>
        <w:tc>
          <w:tcPr>
            <w:tcW w:w="796" w:type="dxa"/>
          </w:tcPr>
          <w:p w:rsidR="00B5118E" w:rsidRDefault="00E41699">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50</w:t>
            </w:r>
          </w:p>
        </w:tc>
      </w:tr>
      <w:tr w:rsidR="00B5118E">
        <w:tc>
          <w:tcPr>
            <w:tcW w:w="534" w:type="dxa"/>
          </w:tcPr>
          <w:p w:rsidR="00B5118E" w:rsidRDefault="00B5118E">
            <w:pPr>
              <w:autoSpaceDE w:val="0"/>
              <w:autoSpaceDN w:val="0"/>
              <w:adjustRightInd w:val="0"/>
              <w:spacing w:after="0" w:line="240" w:lineRule="auto"/>
              <w:rPr>
                <w:rFonts w:ascii="Times New Roman" w:hAnsi="Times New Roman"/>
                <w:sz w:val="28"/>
                <w:szCs w:val="28"/>
                <w:lang w:eastAsia="ru-RU"/>
              </w:rPr>
            </w:pPr>
          </w:p>
        </w:tc>
        <w:tc>
          <w:tcPr>
            <w:tcW w:w="8308" w:type="dxa"/>
          </w:tcPr>
          <w:p w:rsidR="00B5118E" w:rsidRDefault="00E41699">
            <w:pPr>
              <w:autoSpaceDE w:val="0"/>
              <w:autoSpaceDN w:val="0"/>
              <w:adjustRightInd w:val="0"/>
              <w:spacing w:after="0" w:line="240" w:lineRule="auto"/>
              <w:rPr>
                <w:rFonts w:ascii="Times New Roman" w:hAnsi="Times New Roman"/>
                <w:sz w:val="28"/>
                <w:szCs w:val="28"/>
                <w:lang w:eastAsia="ru-RU"/>
              </w:rPr>
            </w:pPr>
            <w:r>
              <w:rPr>
                <w:rFonts w:ascii="Times New Roman" w:eastAsia="Calibri" w:hAnsi="Times New Roman"/>
                <w:sz w:val="28"/>
                <w:szCs w:val="28"/>
                <w:lang w:eastAsia="ru-RU"/>
              </w:rPr>
              <w:t>4.9.1 Орган, ответственный за организацию общественных обсуждений</w:t>
            </w:r>
          </w:p>
        </w:tc>
        <w:tc>
          <w:tcPr>
            <w:tcW w:w="796" w:type="dxa"/>
          </w:tcPr>
          <w:p w:rsidR="00B5118E" w:rsidRDefault="00E41699">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51</w:t>
            </w:r>
          </w:p>
        </w:tc>
      </w:tr>
      <w:tr w:rsidR="00B5118E">
        <w:tc>
          <w:tcPr>
            <w:tcW w:w="534" w:type="dxa"/>
          </w:tcPr>
          <w:p w:rsidR="00B5118E" w:rsidRDefault="00B5118E">
            <w:pPr>
              <w:autoSpaceDE w:val="0"/>
              <w:autoSpaceDN w:val="0"/>
              <w:adjustRightInd w:val="0"/>
              <w:spacing w:after="0" w:line="240" w:lineRule="auto"/>
              <w:rPr>
                <w:rFonts w:ascii="Times New Roman" w:hAnsi="Times New Roman"/>
                <w:sz w:val="28"/>
                <w:szCs w:val="28"/>
                <w:lang w:eastAsia="ru-RU"/>
              </w:rPr>
            </w:pPr>
          </w:p>
        </w:tc>
        <w:tc>
          <w:tcPr>
            <w:tcW w:w="8308" w:type="dxa"/>
          </w:tcPr>
          <w:p w:rsidR="00B5118E" w:rsidRDefault="00E41699">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4.9.2 Техническое задание</w:t>
            </w:r>
          </w:p>
        </w:tc>
        <w:tc>
          <w:tcPr>
            <w:tcW w:w="796" w:type="dxa"/>
          </w:tcPr>
          <w:p w:rsidR="00B5118E" w:rsidRDefault="00E41699">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51</w:t>
            </w:r>
          </w:p>
        </w:tc>
      </w:tr>
      <w:tr w:rsidR="00B5118E">
        <w:tc>
          <w:tcPr>
            <w:tcW w:w="534" w:type="dxa"/>
          </w:tcPr>
          <w:p w:rsidR="00B5118E" w:rsidRDefault="00B5118E">
            <w:pPr>
              <w:autoSpaceDE w:val="0"/>
              <w:autoSpaceDN w:val="0"/>
              <w:adjustRightInd w:val="0"/>
              <w:spacing w:after="0" w:line="240" w:lineRule="auto"/>
              <w:rPr>
                <w:rFonts w:ascii="Times New Roman" w:hAnsi="Times New Roman"/>
                <w:sz w:val="28"/>
                <w:szCs w:val="28"/>
                <w:lang w:eastAsia="ru-RU"/>
              </w:rPr>
            </w:pPr>
          </w:p>
        </w:tc>
        <w:tc>
          <w:tcPr>
            <w:tcW w:w="8308" w:type="dxa"/>
          </w:tcPr>
          <w:p w:rsidR="00B5118E" w:rsidRDefault="00E41699">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4.9.3 Информирование общественности </w:t>
            </w:r>
          </w:p>
        </w:tc>
        <w:tc>
          <w:tcPr>
            <w:tcW w:w="796" w:type="dxa"/>
          </w:tcPr>
          <w:p w:rsidR="00B5118E" w:rsidRDefault="00E41699">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51</w:t>
            </w:r>
          </w:p>
        </w:tc>
      </w:tr>
      <w:tr w:rsidR="00B5118E">
        <w:tc>
          <w:tcPr>
            <w:tcW w:w="534" w:type="dxa"/>
          </w:tcPr>
          <w:p w:rsidR="00B5118E" w:rsidRDefault="00B5118E">
            <w:pPr>
              <w:autoSpaceDE w:val="0"/>
              <w:autoSpaceDN w:val="0"/>
              <w:adjustRightInd w:val="0"/>
              <w:spacing w:after="0" w:line="240" w:lineRule="auto"/>
              <w:rPr>
                <w:rFonts w:ascii="Times New Roman" w:hAnsi="Times New Roman"/>
                <w:sz w:val="28"/>
                <w:szCs w:val="28"/>
                <w:lang w:eastAsia="ru-RU"/>
              </w:rPr>
            </w:pPr>
          </w:p>
        </w:tc>
        <w:tc>
          <w:tcPr>
            <w:tcW w:w="8308" w:type="dxa"/>
          </w:tcPr>
          <w:p w:rsidR="00B5118E" w:rsidRDefault="00E41699">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4.10 </w:t>
            </w:r>
            <w:r>
              <w:rPr>
                <w:rFonts w:ascii="Times New Roman" w:hAnsi="Times New Roman"/>
                <w:iCs/>
                <w:sz w:val="28"/>
                <w:szCs w:val="28"/>
                <w:lang w:eastAsia="ru-RU"/>
              </w:rPr>
              <w:t>Результаты оценки воздействия на окружающую среду</w:t>
            </w:r>
          </w:p>
        </w:tc>
        <w:tc>
          <w:tcPr>
            <w:tcW w:w="796" w:type="dxa"/>
          </w:tcPr>
          <w:p w:rsidR="00B5118E" w:rsidRDefault="00E41699">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52</w:t>
            </w:r>
          </w:p>
        </w:tc>
      </w:tr>
      <w:tr w:rsidR="00B5118E">
        <w:tc>
          <w:tcPr>
            <w:tcW w:w="534" w:type="dxa"/>
          </w:tcPr>
          <w:p w:rsidR="00B5118E" w:rsidRDefault="00B5118E">
            <w:pPr>
              <w:autoSpaceDE w:val="0"/>
              <w:autoSpaceDN w:val="0"/>
              <w:adjustRightInd w:val="0"/>
              <w:spacing w:after="0" w:line="240" w:lineRule="auto"/>
              <w:rPr>
                <w:rFonts w:ascii="Times New Roman" w:hAnsi="Times New Roman"/>
                <w:sz w:val="28"/>
                <w:szCs w:val="28"/>
                <w:lang w:eastAsia="ru-RU"/>
              </w:rPr>
            </w:pPr>
          </w:p>
        </w:tc>
        <w:tc>
          <w:tcPr>
            <w:tcW w:w="8308" w:type="dxa"/>
          </w:tcPr>
          <w:p w:rsidR="00B5118E" w:rsidRDefault="00E41699">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4.11 Резюме нетехнического характера</w:t>
            </w:r>
          </w:p>
        </w:tc>
        <w:tc>
          <w:tcPr>
            <w:tcW w:w="796" w:type="dxa"/>
          </w:tcPr>
          <w:p w:rsidR="00B5118E" w:rsidRDefault="00E41699">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53</w:t>
            </w:r>
          </w:p>
        </w:tc>
      </w:tr>
      <w:tr w:rsidR="00B5118E">
        <w:tc>
          <w:tcPr>
            <w:tcW w:w="534" w:type="dxa"/>
          </w:tcPr>
          <w:p w:rsidR="00B5118E" w:rsidRDefault="00E41699">
            <w:pPr>
              <w:autoSpaceDE w:val="0"/>
              <w:autoSpaceDN w:val="0"/>
              <w:adjustRightInd w:val="0"/>
              <w:spacing w:after="0" w:line="240" w:lineRule="auto"/>
              <w:rPr>
                <w:rFonts w:ascii="Times New Roman" w:hAnsi="Times New Roman"/>
                <w:sz w:val="28"/>
                <w:szCs w:val="28"/>
                <w:lang w:eastAsia="ru-RU"/>
              </w:rPr>
            </w:pPr>
            <w:r>
              <w:rPr>
                <w:rFonts w:ascii="Times New Roman" w:hAnsi="Times New Roman"/>
                <w:b/>
                <w:bCs/>
                <w:sz w:val="28"/>
                <w:szCs w:val="28"/>
                <w:lang w:eastAsia="ru-RU"/>
              </w:rPr>
              <w:t>5</w:t>
            </w:r>
          </w:p>
        </w:tc>
        <w:tc>
          <w:tcPr>
            <w:tcW w:w="8308" w:type="dxa"/>
          </w:tcPr>
          <w:p w:rsidR="00B5118E" w:rsidRDefault="00E41699">
            <w:pPr>
              <w:autoSpaceDE w:val="0"/>
              <w:autoSpaceDN w:val="0"/>
              <w:adjustRightInd w:val="0"/>
              <w:spacing w:after="0" w:line="240" w:lineRule="auto"/>
              <w:rPr>
                <w:rFonts w:ascii="Times New Roman" w:hAnsi="Times New Roman"/>
                <w:b/>
                <w:sz w:val="28"/>
                <w:szCs w:val="28"/>
                <w:lang w:eastAsia="ru-RU"/>
              </w:rPr>
            </w:pPr>
            <w:r>
              <w:rPr>
                <w:rFonts w:ascii="Times New Roman" w:hAnsi="Times New Roman"/>
                <w:b/>
                <w:bCs/>
                <w:sz w:val="28"/>
                <w:szCs w:val="28"/>
                <w:lang w:eastAsia="ru-RU"/>
              </w:rPr>
              <w:t>Запасы и ОДУ водных биоресурсов во внутренних водах Ростовской области, за исключением внутренних морских вод, на 2025 г.</w:t>
            </w:r>
          </w:p>
        </w:tc>
        <w:tc>
          <w:tcPr>
            <w:tcW w:w="796" w:type="dxa"/>
          </w:tcPr>
          <w:p w:rsidR="00B5118E" w:rsidRDefault="00E41699">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56</w:t>
            </w:r>
          </w:p>
        </w:tc>
      </w:tr>
      <w:tr w:rsidR="00B5118E">
        <w:tc>
          <w:tcPr>
            <w:tcW w:w="534" w:type="dxa"/>
          </w:tcPr>
          <w:p w:rsidR="00B5118E" w:rsidRDefault="00B5118E">
            <w:pPr>
              <w:autoSpaceDE w:val="0"/>
              <w:autoSpaceDN w:val="0"/>
              <w:adjustRightInd w:val="0"/>
              <w:spacing w:after="0" w:line="240" w:lineRule="auto"/>
              <w:rPr>
                <w:rFonts w:ascii="Times New Roman" w:hAnsi="Times New Roman"/>
                <w:b/>
                <w:bCs/>
                <w:sz w:val="28"/>
                <w:szCs w:val="28"/>
                <w:lang w:eastAsia="ru-RU"/>
              </w:rPr>
            </w:pPr>
          </w:p>
        </w:tc>
        <w:tc>
          <w:tcPr>
            <w:tcW w:w="8308" w:type="dxa"/>
          </w:tcPr>
          <w:p w:rsidR="00B5118E" w:rsidRDefault="00E41699">
            <w:pPr>
              <w:spacing w:after="0" w:line="240" w:lineRule="auto"/>
              <w:rPr>
                <w:rFonts w:ascii="Times New Roman" w:hAnsi="Times New Roman"/>
                <w:bCs/>
                <w:sz w:val="28"/>
                <w:szCs w:val="28"/>
                <w:lang w:eastAsia="ru-RU"/>
              </w:rPr>
            </w:pPr>
            <w:r>
              <w:rPr>
                <w:rFonts w:ascii="Times New Roman" w:hAnsi="Times New Roman"/>
                <w:sz w:val="28"/>
                <w:szCs w:val="28"/>
                <w:lang w:eastAsia="ru-RU"/>
              </w:rPr>
              <w:t>Список использованных источников</w:t>
            </w:r>
          </w:p>
        </w:tc>
        <w:tc>
          <w:tcPr>
            <w:tcW w:w="796" w:type="dxa"/>
          </w:tcPr>
          <w:p w:rsidR="00B5118E" w:rsidRDefault="00E41699">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57</w:t>
            </w:r>
          </w:p>
        </w:tc>
      </w:tr>
      <w:bookmarkEnd w:id="1"/>
    </w:tbl>
    <w:p w:rsidR="00B5118E" w:rsidRDefault="00B5118E"/>
    <w:bookmarkEnd w:id="2"/>
    <w:p w:rsidR="00B5118E" w:rsidRDefault="00E41699">
      <w:pPr>
        <w:spacing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B5118E" w:rsidRDefault="00E41699">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1. Общие сведения</w:t>
      </w:r>
    </w:p>
    <w:p w:rsidR="00B5118E" w:rsidRDefault="00B5118E">
      <w:pPr>
        <w:autoSpaceDE w:val="0"/>
        <w:autoSpaceDN w:val="0"/>
        <w:adjustRightInd w:val="0"/>
        <w:spacing w:after="0" w:line="240" w:lineRule="auto"/>
        <w:ind w:left="720"/>
        <w:contextualSpacing/>
        <w:rPr>
          <w:rFonts w:ascii="Times New Roman" w:eastAsia="Times New Roman" w:hAnsi="Times New Roman" w:cs="Times New Roman"/>
          <w:b/>
          <w:bCs/>
          <w:sz w:val="28"/>
          <w:szCs w:val="28"/>
          <w:lang w:eastAsia="ru-RU"/>
        </w:rPr>
      </w:pPr>
    </w:p>
    <w:p w:rsidR="00B5118E" w:rsidRDefault="00E41699">
      <w:pPr>
        <w:spacing w:after="0" w:line="240" w:lineRule="auto"/>
        <w:ind w:right="281" w:firstLine="709"/>
        <w:jc w:val="both"/>
        <w:rPr>
          <w:rFonts w:ascii="Times New Roman" w:eastAsia="Times New Roman" w:hAnsi="Times New Roman" w:cs="Times New Roman"/>
          <w:sz w:val="28"/>
          <w:szCs w:val="28"/>
          <w:highlight w:val="yellow"/>
          <w:lang w:eastAsia="ru-RU"/>
        </w:rPr>
      </w:pPr>
      <w:r>
        <w:rPr>
          <w:rFonts w:ascii="Times New Roman" w:eastAsia="Times New Roman" w:hAnsi="Times New Roman" w:cs="Times New Roman"/>
          <w:sz w:val="28"/>
          <w:szCs w:val="28"/>
          <w:lang w:eastAsia="ru-RU"/>
        </w:rPr>
        <w:t xml:space="preserve">Наименование проектной документации, включая предварительные материалы ОВОС: Материалы общего допустимого улова в районе добычи (вылова) водных биологических ресурсов во внутренних водах Российской Федерации, за исключением внутренних морских вод Российской Федерации, в границах Ростовской области на 2025 год (с оценкой воздействия на окружающую среду). </w:t>
      </w:r>
    </w:p>
    <w:p w:rsidR="00B5118E" w:rsidRDefault="00E41699">
      <w:pPr>
        <w:spacing w:after="0" w:line="240" w:lineRule="auto"/>
        <w:ind w:right="28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Содержание проектной документации:</w:t>
      </w:r>
      <w:r>
        <w:rPr>
          <w:rFonts w:ascii="Times New Roman" w:eastAsia="Times New Roman" w:hAnsi="Times New Roman" w:cs="Times New Roman"/>
          <w:sz w:val="28"/>
          <w:szCs w:val="28"/>
          <w:lang w:eastAsia="ru-RU"/>
        </w:rPr>
        <w:t xml:space="preserve"> анализ доступного информационного обеспечения, обоснование выбора оценки методов запасов, ретроспективный анализ состояния запаса и промысла, определение биологических ориентиров, обоснование правила регулирования промысла, прогнозирование состояния запаса, анализ и диагностика полученных результатов, обоснование ОДУ раков во внутренних водах Российской Федерации, за исключением внутренних морских вод Российской Федерации, в границах Ростовской области, оценка воздействия на окружающую среду, включая альтернативные варианты.</w:t>
      </w:r>
    </w:p>
    <w:p w:rsidR="00B5118E" w:rsidRDefault="00E41699">
      <w:pPr>
        <w:spacing w:after="0" w:line="240" w:lineRule="auto"/>
        <w:ind w:right="-2"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sz w:val="28"/>
          <w:szCs w:val="28"/>
          <w:u w:val="single"/>
          <w:lang w:eastAsia="ru-RU"/>
        </w:rPr>
        <w:t>Цель и место намечаемой деятельности</w:t>
      </w:r>
      <w:r>
        <w:rPr>
          <w:rFonts w:ascii="Times New Roman" w:eastAsia="Times New Roman" w:hAnsi="Times New Roman" w:cs="Times New Roman"/>
          <w:sz w:val="28"/>
          <w:szCs w:val="28"/>
          <w:lang w:eastAsia="ru-RU"/>
        </w:rPr>
        <w:t xml:space="preserve"> – регулирование добычи (вылова) ВБР в соответствии с обоснованиями ОДУ во внутренних водах Российской Федерации (</w:t>
      </w:r>
      <w:bookmarkStart w:id="3" w:name="_Hlk158213483"/>
      <w:r>
        <w:rPr>
          <w:rFonts w:ascii="Times New Roman" w:eastAsia="Times New Roman" w:hAnsi="Times New Roman" w:cs="Times New Roman"/>
          <w:sz w:val="28"/>
          <w:szCs w:val="28"/>
          <w:lang w:eastAsia="ru-RU"/>
        </w:rPr>
        <w:t xml:space="preserve">Федеральный закон от 20.12.2004 № 166-ФЗ </w:t>
      </w:r>
      <w:bookmarkEnd w:id="3"/>
      <w:r>
        <w:rPr>
          <w:rFonts w:ascii="Times New Roman" w:eastAsia="Times New Roman" w:hAnsi="Times New Roman" w:cs="Times New Roman"/>
          <w:sz w:val="28"/>
          <w:szCs w:val="28"/>
          <w:lang w:eastAsia="ru-RU"/>
        </w:rPr>
        <w:t>(ред. от 02.07.2021) «О рыболовстве и сохранении водных биологических ресурсов») (Азово-Черноморский рыбохозяйственный бассейн) с учетом экологических аспектов воздействия на окружающую среду</w:t>
      </w:r>
      <w:r>
        <w:rPr>
          <w:rFonts w:ascii="Times New Roman" w:eastAsia="Times New Roman" w:hAnsi="Times New Roman" w:cs="Times New Roman"/>
          <w:iCs/>
          <w:sz w:val="28"/>
          <w:szCs w:val="28"/>
          <w:lang w:eastAsia="ru-RU"/>
        </w:rPr>
        <w:t xml:space="preserve"> (Азово-Черноморский рыбохозяйственный бассейн, </w:t>
      </w:r>
      <w:r>
        <w:rPr>
          <w:rFonts w:ascii="Times New Roman" w:eastAsia="Times New Roman" w:hAnsi="Times New Roman" w:cs="Times New Roman"/>
          <w:sz w:val="28"/>
          <w:szCs w:val="28"/>
          <w:lang w:eastAsia="ru-RU"/>
        </w:rPr>
        <w:t>во внутренних водах Российской Федерации, за исключением внутренних морских вод Российской Федерации, в границах Ростовской области).</w:t>
      </w:r>
    </w:p>
    <w:p w:rsidR="00420569" w:rsidRDefault="00420569" w:rsidP="0042056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 xml:space="preserve">Заказчик </w:t>
      </w:r>
      <w:r>
        <w:rPr>
          <w:rFonts w:ascii="Times New Roman" w:hAnsi="Times New Roman" w:cs="Times New Roman"/>
          <w:sz w:val="28"/>
          <w:szCs w:val="28"/>
        </w:rPr>
        <w:t xml:space="preserve">– Федеральное агентство по рыболовству: </w:t>
      </w:r>
    </w:p>
    <w:p w:rsidR="00420569" w:rsidRDefault="00420569" w:rsidP="00420569">
      <w:pPr>
        <w:autoSpaceDE w:val="0"/>
        <w:autoSpaceDN w:val="0"/>
        <w:adjustRightInd w:val="0"/>
        <w:spacing w:after="0" w:line="240" w:lineRule="auto"/>
        <w:ind w:right="281" w:firstLine="709"/>
        <w:jc w:val="both"/>
        <w:rPr>
          <w:rFonts w:ascii="Times New Roman" w:eastAsia="Times New Roman" w:hAnsi="Times New Roman" w:cs="Times New Roman"/>
          <w:sz w:val="28"/>
          <w:szCs w:val="28"/>
        </w:rPr>
      </w:pPr>
      <w:bookmarkStart w:id="4" w:name="_Hlk98241259"/>
      <w:r>
        <w:rPr>
          <w:rFonts w:ascii="Times New Roman" w:eastAsia="Times New Roman" w:hAnsi="Times New Roman" w:cs="Times New Roman"/>
          <w:sz w:val="28"/>
          <w:szCs w:val="28"/>
        </w:rPr>
        <w:t>ОГРН 1087746846274, ИНН 7702679523; 107996, г. Москва, Рождественский бульвар, д. 12, тел. +7(495)6287700, факс: +7(495)9870554, +7(495)6281904,e-mail: </w:t>
      </w:r>
      <w:hyperlink r:id="rId11" w:tgtFrame="_blank" w:history="1">
        <w:r>
          <w:rPr>
            <w:rStyle w:val="af3"/>
            <w:rFonts w:ascii="Times New Roman" w:eastAsia="Times New Roman" w:hAnsi="Times New Roman" w:cs="Times New Roman"/>
            <w:sz w:val="28"/>
            <w:szCs w:val="28"/>
          </w:rPr>
          <w:t>harbour@fishcom.ru</w:t>
        </w:r>
      </w:hyperlink>
      <w:r>
        <w:rPr>
          <w:rStyle w:val="af3"/>
          <w:rFonts w:ascii="Times New Roman" w:eastAsia="Times New Roman" w:hAnsi="Times New Roman" w:cs="Times New Roman"/>
          <w:sz w:val="28"/>
          <w:szCs w:val="28"/>
        </w:rPr>
        <w:t>.</w:t>
      </w:r>
      <w:r>
        <w:rPr>
          <w:rFonts w:ascii="Times New Roman" w:hAnsi="Times New Roman" w:cs="Times New Roman"/>
          <w:sz w:val="28"/>
          <w:szCs w:val="28"/>
        </w:rPr>
        <w:t xml:space="preserve"> Контактное лицо: Шилин Игорь Владимирович, </w:t>
      </w:r>
      <w:r>
        <w:rPr>
          <w:rFonts w:ascii="Times New Roman" w:eastAsia="Times New Roman" w:hAnsi="Times New Roman" w:cs="Times New Roman"/>
          <w:sz w:val="28"/>
          <w:szCs w:val="28"/>
        </w:rPr>
        <w:t>тел. +7 (495) 9870670; e-mail: shilin@fishcom.ru.</w:t>
      </w:r>
      <w:bookmarkEnd w:id="4"/>
    </w:p>
    <w:p w:rsidR="00B5118E" w:rsidRDefault="00E41699">
      <w:pPr>
        <w:autoSpaceDE w:val="0"/>
        <w:autoSpaceDN w:val="0"/>
        <w:adjustRightInd w:val="0"/>
        <w:spacing w:after="0" w:line="240" w:lineRule="auto"/>
        <w:ind w:right="28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Представитель заказчика</w:t>
      </w:r>
      <w:r>
        <w:rPr>
          <w:rFonts w:ascii="Times New Roman" w:eastAsia="Times New Roman" w:hAnsi="Times New Roman" w:cs="Times New Roman"/>
          <w:sz w:val="28"/>
          <w:szCs w:val="28"/>
          <w:lang w:eastAsia="ru-RU"/>
        </w:rPr>
        <w:t xml:space="preserve"> – Азово-Черноморское территориальное управление Росрыболовства:</w:t>
      </w:r>
    </w:p>
    <w:p w:rsidR="00420569" w:rsidRDefault="00420569" w:rsidP="0042056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ОГРН 1096164000019, ИНН 6164287579;</w:t>
      </w:r>
    </w:p>
    <w:p w:rsidR="00420569" w:rsidRDefault="00420569" w:rsidP="0042056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Cs/>
          <w:sz w:val="28"/>
          <w:szCs w:val="28"/>
        </w:rPr>
        <w:t xml:space="preserve">344002, </w:t>
      </w:r>
      <w:r>
        <w:rPr>
          <w:rFonts w:ascii="Times New Roman" w:hAnsi="Times New Roman" w:cs="Times New Roman"/>
          <w:sz w:val="28"/>
          <w:szCs w:val="28"/>
        </w:rPr>
        <w:t xml:space="preserve">г. Ростов-на-Дону, ул. Береговая, д. 21 в, тел.: +7(863)2001197, e-mail: </w:t>
      </w:r>
      <w:hyperlink r:id="rId12" w:history="1">
        <w:r>
          <w:rPr>
            <w:rStyle w:val="af3"/>
            <w:rFonts w:ascii="Times New Roman" w:hAnsi="Times New Roman"/>
            <w:sz w:val="28"/>
            <w:szCs w:val="28"/>
            <w:lang w:val="en-US"/>
          </w:rPr>
          <w:t>info</w:t>
        </w:r>
        <w:r>
          <w:rPr>
            <w:rStyle w:val="af3"/>
            <w:rFonts w:ascii="Times New Roman" w:hAnsi="Times New Roman"/>
            <w:sz w:val="28"/>
            <w:szCs w:val="28"/>
          </w:rPr>
          <w:t>@</w:t>
        </w:r>
        <w:r>
          <w:rPr>
            <w:rStyle w:val="af3"/>
            <w:rFonts w:ascii="Times New Roman" w:hAnsi="Times New Roman"/>
            <w:sz w:val="28"/>
            <w:szCs w:val="28"/>
            <w:lang w:val="en-US"/>
          </w:rPr>
          <w:t>rostov</w:t>
        </w:r>
        <w:r>
          <w:rPr>
            <w:rStyle w:val="af3"/>
            <w:rFonts w:ascii="Times New Roman" w:hAnsi="Times New Roman"/>
            <w:sz w:val="28"/>
            <w:szCs w:val="28"/>
          </w:rPr>
          <w:t>.</w:t>
        </w:r>
        <w:r>
          <w:rPr>
            <w:rStyle w:val="af3"/>
            <w:rFonts w:ascii="Times New Roman" w:hAnsi="Times New Roman"/>
            <w:sz w:val="28"/>
            <w:szCs w:val="28"/>
            <w:lang w:val="en-US"/>
          </w:rPr>
          <w:t>fish</w:t>
        </w:r>
        <w:r>
          <w:rPr>
            <w:rStyle w:val="af3"/>
            <w:rFonts w:ascii="Times New Roman" w:hAnsi="Times New Roman"/>
            <w:sz w:val="28"/>
            <w:szCs w:val="28"/>
          </w:rPr>
          <w:t>.</w:t>
        </w:r>
        <w:r>
          <w:rPr>
            <w:rStyle w:val="af3"/>
            <w:rFonts w:ascii="Times New Roman" w:hAnsi="Times New Roman"/>
            <w:sz w:val="28"/>
            <w:szCs w:val="28"/>
            <w:lang w:val="en-US"/>
          </w:rPr>
          <w:t>gov</w:t>
        </w:r>
        <w:r>
          <w:rPr>
            <w:rStyle w:val="af3"/>
            <w:rFonts w:ascii="Times New Roman" w:hAnsi="Times New Roman"/>
            <w:sz w:val="28"/>
            <w:szCs w:val="28"/>
          </w:rPr>
          <w:t>.</w:t>
        </w:r>
        <w:r>
          <w:rPr>
            <w:rStyle w:val="af3"/>
            <w:rFonts w:ascii="Times New Roman" w:hAnsi="Times New Roman"/>
            <w:sz w:val="28"/>
            <w:szCs w:val="28"/>
            <w:lang w:val="en-US"/>
          </w:rPr>
          <w:t>ru</w:t>
        </w:r>
      </w:hyperlink>
      <w:r w:rsidRPr="00420569">
        <w:t xml:space="preserve"> </w:t>
      </w:r>
      <w:r>
        <w:rPr>
          <w:rFonts w:ascii="Times New Roman" w:hAnsi="Times New Roman" w:cs="Times New Roman"/>
          <w:sz w:val="28"/>
          <w:szCs w:val="28"/>
        </w:rPr>
        <w:t xml:space="preserve">Контактное лицо: Кизилова Анджела Васильевна, тел. +7(863)280-05-34, </w:t>
      </w:r>
      <w:r>
        <w:rPr>
          <w:rFonts w:ascii="Times New Roman" w:hAnsi="Times New Roman" w:cs="Times New Roman"/>
          <w:sz w:val="28"/>
          <w:szCs w:val="28"/>
          <w:lang w:val="en-US"/>
        </w:rPr>
        <w:t>e</w:t>
      </w:r>
      <w:r>
        <w:rPr>
          <w:rFonts w:ascii="Times New Roman" w:hAnsi="Times New Roman" w:cs="Times New Roman"/>
          <w:sz w:val="28"/>
          <w:szCs w:val="28"/>
        </w:rPr>
        <w:t>-</w:t>
      </w:r>
      <w:r>
        <w:rPr>
          <w:rFonts w:ascii="Times New Roman" w:hAnsi="Times New Roman" w:cs="Times New Roman"/>
          <w:sz w:val="28"/>
          <w:szCs w:val="28"/>
          <w:lang w:val="en-US"/>
        </w:rPr>
        <w:t>mail</w:t>
      </w:r>
      <w:r>
        <w:rPr>
          <w:rFonts w:ascii="Times New Roman" w:hAnsi="Times New Roman" w:cs="Times New Roman"/>
          <w:sz w:val="28"/>
          <w:szCs w:val="28"/>
        </w:rPr>
        <w:t xml:space="preserve">: </w:t>
      </w:r>
      <w:hyperlink r:id="rId13" w:history="1">
        <w:r>
          <w:rPr>
            <w:rStyle w:val="af3"/>
            <w:rFonts w:ascii="Times New Roman" w:hAnsi="Times New Roman" w:cs="Times New Roman"/>
            <w:sz w:val="28"/>
            <w:szCs w:val="28"/>
            <w:lang w:val="en-US"/>
          </w:rPr>
          <w:t>oorr</w:t>
        </w:r>
        <w:r>
          <w:rPr>
            <w:rStyle w:val="af3"/>
            <w:rFonts w:ascii="Times New Roman" w:hAnsi="Times New Roman" w:cs="Times New Roman"/>
            <w:sz w:val="28"/>
            <w:szCs w:val="28"/>
          </w:rPr>
          <w:t>@</w:t>
        </w:r>
        <w:r>
          <w:rPr>
            <w:rStyle w:val="af3"/>
            <w:rFonts w:ascii="Times New Roman" w:hAnsi="Times New Roman" w:cs="Times New Roman"/>
            <w:sz w:val="28"/>
            <w:szCs w:val="28"/>
            <w:lang w:val="en-US"/>
          </w:rPr>
          <w:t>rostov</w:t>
        </w:r>
        <w:r>
          <w:rPr>
            <w:rStyle w:val="af3"/>
            <w:rFonts w:ascii="Times New Roman" w:hAnsi="Times New Roman" w:cs="Times New Roman"/>
            <w:sz w:val="28"/>
            <w:szCs w:val="28"/>
          </w:rPr>
          <w:t>.</w:t>
        </w:r>
        <w:r>
          <w:rPr>
            <w:rStyle w:val="af3"/>
            <w:rFonts w:ascii="Times New Roman" w:hAnsi="Times New Roman" w:cs="Times New Roman"/>
            <w:sz w:val="28"/>
            <w:szCs w:val="28"/>
            <w:lang w:val="en-US"/>
          </w:rPr>
          <w:t>fish</w:t>
        </w:r>
        <w:r>
          <w:rPr>
            <w:rStyle w:val="af3"/>
            <w:rFonts w:ascii="Times New Roman" w:hAnsi="Times New Roman" w:cs="Times New Roman"/>
            <w:sz w:val="28"/>
            <w:szCs w:val="28"/>
          </w:rPr>
          <w:t>.</w:t>
        </w:r>
        <w:r>
          <w:rPr>
            <w:rStyle w:val="af3"/>
            <w:rFonts w:ascii="Times New Roman" w:hAnsi="Times New Roman" w:cs="Times New Roman"/>
            <w:sz w:val="28"/>
            <w:szCs w:val="28"/>
            <w:lang w:val="en-US"/>
          </w:rPr>
          <w:t>gov</w:t>
        </w:r>
        <w:r>
          <w:rPr>
            <w:rStyle w:val="af3"/>
            <w:rFonts w:ascii="Times New Roman" w:hAnsi="Times New Roman" w:cs="Times New Roman"/>
            <w:sz w:val="28"/>
            <w:szCs w:val="28"/>
          </w:rPr>
          <w:t>.</w:t>
        </w:r>
        <w:r>
          <w:rPr>
            <w:rStyle w:val="af3"/>
            <w:rFonts w:ascii="Times New Roman" w:hAnsi="Times New Roman" w:cs="Times New Roman"/>
            <w:sz w:val="28"/>
            <w:szCs w:val="28"/>
            <w:lang w:val="en-US"/>
          </w:rPr>
          <w:t>ru</w:t>
        </w:r>
      </w:hyperlink>
    </w:p>
    <w:p w:rsidR="00420569" w:rsidRDefault="00420569" w:rsidP="004205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Исполнитель</w:t>
      </w:r>
      <w:r>
        <w:rPr>
          <w:rFonts w:ascii="Times New Roman" w:hAnsi="Times New Roman" w:cs="Times New Roman"/>
          <w:sz w:val="28"/>
          <w:szCs w:val="28"/>
        </w:rPr>
        <w:t xml:space="preserve"> – ФГБНУ «ВНИРО», 105187, г. Москва, проезд Окружной, 19, тел.: +7(499)2649387; ФГБНУ «ВНИРО» (Азово-Черноморский филиал), </w:t>
      </w:r>
    </w:p>
    <w:p w:rsidR="00420569" w:rsidRDefault="00420569" w:rsidP="004205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ОГРН 1157746053431, ИНН 7708245723;</w:t>
      </w:r>
    </w:p>
    <w:p w:rsidR="00420569" w:rsidRDefault="00420569" w:rsidP="00420569">
      <w:pPr>
        <w:spacing w:after="0" w:line="240" w:lineRule="auto"/>
        <w:ind w:firstLine="709"/>
        <w:jc w:val="both"/>
        <w:rPr>
          <w:rStyle w:val="af3"/>
        </w:rPr>
      </w:pPr>
      <w:r>
        <w:rPr>
          <w:rFonts w:ascii="Times New Roman" w:hAnsi="Times New Roman" w:cs="Times New Roman"/>
          <w:sz w:val="28"/>
          <w:szCs w:val="28"/>
        </w:rPr>
        <w:t>344002, г. Ростов-на-Дону, ул. Береговая, д. 21 в, тел.</w:t>
      </w:r>
      <w:r>
        <w:rPr>
          <w:rFonts w:ascii="Times New Roman" w:hAnsi="Times New Roman" w:cs="Times New Roman"/>
          <w:sz w:val="28"/>
          <w:szCs w:val="28"/>
          <w:shd w:val="clear" w:color="auto" w:fill="FFFFFF"/>
        </w:rPr>
        <w:t xml:space="preserve"> +7 (863) 2624850</w:t>
      </w:r>
      <w:r>
        <w:rPr>
          <w:rFonts w:ascii="Times New Roman" w:hAnsi="Times New Roman" w:cs="Times New Roman"/>
          <w:sz w:val="28"/>
          <w:szCs w:val="28"/>
        </w:rPr>
        <w:t>: факс:</w:t>
      </w:r>
      <w:r>
        <w:rPr>
          <w:rFonts w:ascii="Times New Roman" w:hAnsi="Times New Roman" w:cs="Times New Roman"/>
          <w:sz w:val="28"/>
          <w:szCs w:val="28"/>
          <w:shd w:val="clear" w:color="auto" w:fill="FFFFFF"/>
        </w:rPr>
        <w:t xml:space="preserve"> +7 (863) 2620505</w:t>
      </w:r>
      <w:r>
        <w:rPr>
          <w:rFonts w:ascii="Times New Roman" w:hAnsi="Times New Roman" w:cs="Times New Roman"/>
          <w:sz w:val="28"/>
          <w:szCs w:val="28"/>
        </w:rPr>
        <w:t xml:space="preserve">, </w:t>
      </w:r>
      <w:r>
        <w:rPr>
          <w:rFonts w:ascii="Times New Roman" w:hAnsi="Times New Roman" w:cs="Times New Roman"/>
          <w:sz w:val="28"/>
          <w:szCs w:val="28"/>
          <w:lang w:val="en-US"/>
        </w:rPr>
        <w:t>e</w:t>
      </w:r>
      <w:r>
        <w:rPr>
          <w:rFonts w:ascii="Times New Roman" w:hAnsi="Times New Roman" w:cs="Times New Roman"/>
          <w:sz w:val="28"/>
          <w:szCs w:val="28"/>
        </w:rPr>
        <w:t>-</w:t>
      </w:r>
      <w:r>
        <w:rPr>
          <w:rFonts w:ascii="Times New Roman" w:hAnsi="Times New Roman" w:cs="Times New Roman"/>
          <w:sz w:val="28"/>
          <w:szCs w:val="28"/>
          <w:lang w:val="en-US"/>
        </w:rPr>
        <w:t>mail</w:t>
      </w:r>
      <w:r>
        <w:rPr>
          <w:rFonts w:ascii="Times New Roman" w:hAnsi="Times New Roman" w:cs="Times New Roman"/>
          <w:sz w:val="28"/>
          <w:szCs w:val="28"/>
        </w:rPr>
        <w:t xml:space="preserve">: </w:t>
      </w:r>
      <w:hyperlink r:id="rId14" w:history="1">
        <w:r>
          <w:rPr>
            <w:rStyle w:val="af3"/>
            <w:rFonts w:ascii="Times New Roman" w:hAnsi="Times New Roman" w:cs="Times New Roman"/>
            <w:sz w:val="28"/>
            <w:szCs w:val="28"/>
            <w:lang w:val="en-US"/>
          </w:rPr>
          <w:t>azniirkh</w:t>
        </w:r>
        <w:r>
          <w:rPr>
            <w:rStyle w:val="af3"/>
            <w:rFonts w:ascii="Times New Roman" w:hAnsi="Times New Roman" w:cs="Times New Roman"/>
            <w:sz w:val="28"/>
            <w:szCs w:val="28"/>
          </w:rPr>
          <w:t>@</w:t>
        </w:r>
        <w:r>
          <w:rPr>
            <w:rStyle w:val="af3"/>
            <w:rFonts w:ascii="Times New Roman" w:hAnsi="Times New Roman" w:cs="Times New Roman"/>
            <w:sz w:val="28"/>
            <w:szCs w:val="28"/>
            <w:lang w:val="en-US"/>
          </w:rPr>
          <w:t>vniro</w:t>
        </w:r>
        <w:r>
          <w:rPr>
            <w:rStyle w:val="af3"/>
            <w:rFonts w:ascii="Times New Roman" w:hAnsi="Times New Roman" w:cs="Times New Roman"/>
            <w:sz w:val="28"/>
            <w:szCs w:val="28"/>
          </w:rPr>
          <w:t>.</w:t>
        </w:r>
        <w:r>
          <w:rPr>
            <w:rStyle w:val="af3"/>
            <w:rFonts w:ascii="Times New Roman" w:hAnsi="Times New Roman" w:cs="Times New Roman"/>
            <w:sz w:val="28"/>
            <w:szCs w:val="28"/>
            <w:lang w:val="en-US"/>
          </w:rPr>
          <w:t>ru</w:t>
        </w:r>
      </w:hyperlink>
      <w:r>
        <w:rPr>
          <w:rFonts w:ascii="Times New Roman" w:hAnsi="Times New Roman" w:cs="Times New Roman"/>
          <w:sz w:val="28"/>
          <w:szCs w:val="28"/>
        </w:rPr>
        <w:t xml:space="preserve">. Контактное лицо: Белоусов </w:t>
      </w:r>
      <w:r>
        <w:rPr>
          <w:rFonts w:ascii="Times New Roman" w:hAnsi="Times New Roman" w:cs="Times New Roman"/>
          <w:sz w:val="28"/>
          <w:szCs w:val="28"/>
        </w:rPr>
        <w:lastRenderedPageBreak/>
        <w:t xml:space="preserve">Владимир Николаевич, тел. +7 (863)2624850, </w:t>
      </w:r>
      <w:r>
        <w:rPr>
          <w:rFonts w:ascii="Times New Roman" w:hAnsi="Times New Roman" w:cs="Times New Roman"/>
          <w:sz w:val="28"/>
          <w:szCs w:val="28"/>
          <w:lang w:val="en-US"/>
        </w:rPr>
        <w:t>e</w:t>
      </w:r>
      <w:r>
        <w:rPr>
          <w:rFonts w:ascii="Times New Roman" w:hAnsi="Times New Roman" w:cs="Times New Roman"/>
          <w:sz w:val="28"/>
          <w:szCs w:val="28"/>
        </w:rPr>
        <w:t>-</w:t>
      </w:r>
      <w:r>
        <w:rPr>
          <w:rFonts w:ascii="Times New Roman" w:hAnsi="Times New Roman" w:cs="Times New Roman"/>
          <w:sz w:val="28"/>
          <w:szCs w:val="28"/>
          <w:lang w:val="en-US"/>
        </w:rPr>
        <w:t>mail</w:t>
      </w:r>
      <w:r>
        <w:rPr>
          <w:rFonts w:ascii="Times New Roman" w:hAnsi="Times New Roman" w:cs="Times New Roman"/>
          <w:sz w:val="28"/>
          <w:szCs w:val="28"/>
        </w:rPr>
        <w:t xml:space="preserve">: </w:t>
      </w:r>
      <w:hyperlink r:id="rId15" w:history="1">
        <w:r>
          <w:rPr>
            <w:rStyle w:val="af3"/>
            <w:rFonts w:ascii="Times New Roman" w:hAnsi="Times New Roman" w:cs="Times New Roman"/>
            <w:sz w:val="28"/>
            <w:szCs w:val="28"/>
            <w:lang w:val="en-US"/>
          </w:rPr>
          <w:t>belousovvn</w:t>
        </w:r>
        <w:r>
          <w:rPr>
            <w:rStyle w:val="af3"/>
            <w:rFonts w:ascii="Times New Roman" w:hAnsi="Times New Roman" w:cs="Times New Roman"/>
            <w:sz w:val="28"/>
            <w:szCs w:val="28"/>
          </w:rPr>
          <w:t>@</w:t>
        </w:r>
        <w:r>
          <w:rPr>
            <w:rStyle w:val="af3"/>
            <w:rFonts w:ascii="Times New Roman" w:hAnsi="Times New Roman" w:cs="Times New Roman"/>
            <w:sz w:val="28"/>
            <w:szCs w:val="28"/>
            <w:lang w:val="en-US"/>
          </w:rPr>
          <w:t>azniirkh</w:t>
        </w:r>
        <w:r>
          <w:rPr>
            <w:rStyle w:val="af3"/>
            <w:rFonts w:ascii="Times New Roman" w:hAnsi="Times New Roman" w:cs="Times New Roman"/>
            <w:sz w:val="28"/>
            <w:szCs w:val="28"/>
          </w:rPr>
          <w:t>.</w:t>
        </w:r>
        <w:r>
          <w:rPr>
            <w:rStyle w:val="af3"/>
            <w:rFonts w:ascii="Times New Roman" w:hAnsi="Times New Roman" w:cs="Times New Roman"/>
            <w:sz w:val="28"/>
            <w:szCs w:val="28"/>
            <w:lang w:val="en-US"/>
          </w:rPr>
          <w:t>vniro</w:t>
        </w:r>
        <w:r>
          <w:rPr>
            <w:rStyle w:val="af3"/>
            <w:rFonts w:ascii="Times New Roman" w:hAnsi="Times New Roman" w:cs="Times New Roman"/>
            <w:sz w:val="28"/>
            <w:szCs w:val="28"/>
          </w:rPr>
          <w:t>.</w:t>
        </w:r>
        <w:r>
          <w:rPr>
            <w:rStyle w:val="af3"/>
            <w:rFonts w:ascii="Times New Roman" w:hAnsi="Times New Roman" w:cs="Times New Roman"/>
            <w:sz w:val="28"/>
            <w:szCs w:val="28"/>
            <w:lang w:val="en-US"/>
          </w:rPr>
          <w:t>ru</w:t>
        </w:r>
      </w:hyperlink>
    </w:p>
    <w:p w:rsidR="00B5118E" w:rsidRDefault="00E41699">
      <w:pPr>
        <w:tabs>
          <w:tab w:val="right" w:pos="9355"/>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Орган, ответственный за организацию общественных обсуждений</w:t>
      </w:r>
      <w:r>
        <w:rPr>
          <w:rFonts w:ascii="Times New Roman" w:eastAsia="Times New Roman" w:hAnsi="Times New Roman" w:cs="Times New Roman"/>
          <w:sz w:val="28"/>
          <w:szCs w:val="28"/>
          <w:lang w:eastAsia="ru-RU"/>
        </w:rPr>
        <w:t xml:space="preserve"> – </w:t>
      </w:r>
    </w:p>
    <w:p w:rsidR="00420569" w:rsidRDefault="00420569" w:rsidP="004205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Администрация муниципального образования Семикаракорского района: </w:t>
      </w:r>
      <w:r>
        <w:rPr>
          <w:rFonts w:ascii="Times New Roman" w:hAnsi="Times New Roman" w:cs="Times New Roman"/>
          <w:sz w:val="28"/>
          <w:szCs w:val="28"/>
          <w:shd w:val="clear" w:color="auto" w:fill="FFFFFF"/>
        </w:rPr>
        <w:t xml:space="preserve">346630, Ростовская область, г. Семикаракорск, пр. Арабского, д. 18, </w:t>
      </w:r>
      <w:r>
        <w:rPr>
          <w:rFonts w:ascii="Times New Roman" w:hAnsi="Times New Roman" w:cs="Times New Roman"/>
          <w:sz w:val="28"/>
          <w:szCs w:val="28"/>
        </w:rPr>
        <w:t xml:space="preserve">тел. +7(86356)41845, e-mail: </w:t>
      </w:r>
      <w:hyperlink r:id="rId16" w:history="1">
        <w:r>
          <w:rPr>
            <w:rStyle w:val="af3"/>
            <w:rFonts w:ascii="Times New Roman" w:eastAsia="Calibri" w:hAnsi="Times New Roman" w:cs="Times New Roman"/>
            <w:color w:val="000000"/>
            <w:sz w:val="28"/>
            <w:szCs w:val="28"/>
            <w:lang w:val="en-US"/>
          </w:rPr>
          <w:t>admrn</w:t>
        </w:r>
        <w:r>
          <w:rPr>
            <w:rStyle w:val="af3"/>
            <w:rFonts w:ascii="Times New Roman" w:eastAsia="Calibri" w:hAnsi="Times New Roman" w:cs="Times New Roman"/>
            <w:color w:val="000000"/>
            <w:sz w:val="28"/>
            <w:szCs w:val="28"/>
          </w:rPr>
          <w:t>@</w:t>
        </w:r>
        <w:r>
          <w:rPr>
            <w:rStyle w:val="af3"/>
            <w:rFonts w:ascii="Times New Roman" w:eastAsia="Calibri" w:hAnsi="Times New Roman" w:cs="Times New Roman"/>
            <w:color w:val="000000"/>
            <w:sz w:val="28"/>
            <w:szCs w:val="28"/>
            <w:lang w:val="en-US"/>
          </w:rPr>
          <w:t>semikar</w:t>
        </w:r>
        <w:r>
          <w:rPr>
            <w:rStyle w:val="af3"/>
            <w:rFonts w:ascii="Times New Roman" w:eastAsia="Calibri" w:hAnsi="Times New Roman" w:cs="Times New Roman"/>
            <w:color w:val="000000"/>
            <w:sz w:val="28"/>
            <w:szCs w:val="28"/>
          </w:rPr>
          <w:t>.</w:t>
        </w:r>
        <w:r>
          <w:rPr>
            <w:rStyle w:val="af3"/>
            <w:rFonts w:ascii="Times New Roman" w:eastAsia="Calibri" w:hAnsi="Times New Roman" w:cs="Times New Roman"/>
            <w:color w:val="000000"/>
            <w:sz w:val="28"/>
            <w:szCs w:val="28"/>
            <w:lang w:val="en-US"/>
          </w:rPr>
          <w:t>donpac</w:t>
        </w:r>
        <w:r>
          <w:rPr>
            <w:rStyle w:val="af3"/>
            <w:rFonts w:ascii="Times New Roman" w:eastAsia="Calibri" w:hAnsi="Times New Roman" w:cs="Times New Roman"/>
            <w:color w:val="000000"/>
            <w:sz w:val="28"/>
            <w:szCs w:val="28"/>
          </w:rPr>
          <w:t>.</w:t>
        </w:r>
        <w:r>
          <w:rPr>
            <w:rStyle w:val="af3"/>
            <w:rFonts w:ascii="Times New Roman" w:eastAsia="Calibri" w:hAnsi="Times New Roman" w:cs="Times New Roman"/>
            <w:color w:val="000000"/>
            <w:sz w:val="28"/>
            <w:szCs w:val="28"/>
            <w:lang w:val="en-US"/>
          </w:rPr>
          <w:t>ru</w:t>
        </w:r>
      </w:hyperlink>
      <w:r>
        <w:rPr>
          <w:rFonts w:ascii="Calibri" w:eastAsia="Calibri" w:hAnsi="Calibri" w:cs="Times New Roman"/>
        </w:rPr>
        <w:t>.</w:t>
      </w:r>
      <w:r>
        <w:rPr>
          <w:rFonts w:ascii="Times New Roman" w:hAnsi="Times New Roman" w:cs="Times New Roman"/>
          <w:sz w:val="28"/>
          <w:szCs w:val="28"/>
        </w:rPr>
        <w:t xml:space="preserve"> Контактное лицо: Чеброва Юлия Игоревна, тел. +7(86356)41757, e-mail: ushsr@mail.ru</w:t>
      </w:r>
    </w:p>
    <w:p w:rsidR="00B5118E" w:rsidRDefault="00E41699" w:rsidP="008023F6">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8023F6">
        <w:rPr>
          <w:rFonts w:ascii="Times New Roman" w:eastAsia="Times New Roman" w:hAnsi="Times New Roman" w:cs="Times New Roman"/>
          <w:sz w:val="28"/>
          <w:szCs w:val="28"/>
          <w:u w:val="single"/>
          <w:lang w:eastAsia="ru-RU"/>
        </w:rPr>
        <w:t>Форма общественного обсуждения</w:t>
      </w:r>
      <w:r w:rsidRPr="008023F6">
        <w:rPr>
          <w:rFonts w:ascii="Times New Roman" w:eastAsia="Times New Roman" w:hAnsi="Times New Roman" w:cs="Times New Roman"/>
          <w:sz w:val="28"/>
          <w:szCs w:val="28"/>
          <w:lang w:eastAsia="ru-RU"/>
        </w:rPr>
        <w:t xml:space="preserve"> –</w:t>
      </w:r>
      <w:r w:rsidR="00ED004E">
        <w:rPr>
          <w:rFonts w:ascii="Times New Roman" w:eastAsia="Times New Roman" w:hAnsi="Times New Roman" w:cs="Times New Roman"/>
          <w:sz w:val="28"/>
          <w:szCs w:val="28"/>
          <w:lang w:eastAsia="ru-RU"/>
        </w:rPr>
        <w:t xml:space="preserve"> </w:t>
      </w:r>
      <w:r w:rsidRPr="008023F6">
        <w:rPr>
          <w:rFonts w:ascii="Times New Roman" w:eastAsia="Times New Roman" w:hAnsi="Times New Roman" w:cs="Times New Roman"/>
          <w:sz w:val="28"/>
          <w:szCs w:val="28"/>
          <w:lang w:eastAsia="ru-RU"/>
        </w:rPr>
        <w:t>опрос.</w:t>
      </w:r>
      <w:r>
        <w:rPr>
          <w:rFonts w:ascii="Times New Roman" w:eastAsia="Times New Roman" w:hAnsi="Times New Roman" w:cs="Times New Roman"/>
          <w:sz w:val="28"/>
          <w:szCs w:val="28"/>
          <w:lang w:eastAsia="ru-RU"/>
        </w:rPr>
        <w:t xml:space="preserve"> </w:t>
      </w:r>
    </w:p>
    <w:p w:rsidR="00B5118E" w:rsidRDefault="00E41699">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B5118E" w:rsidRDefault="00E41699">
      <w:pPr>
        <w:spacing w:after="0" w:line="240" w:lineRule="auto"/>
        <w:jc w:val="center"/>
        <w:rPr>
          <w:rFonts w:ascii="Times New Roman" w:eastAsia="Times New Roman" w:hAnsi="Times New Roman" w:cs="Times New Roman"/>
          <w:sz w:val="28"/>
          <w:szCs w:val="28"/>
          <w:lang w:eastAsia="ru-RU"/>
        </w:rPr>
      </w:pPr>
      <w:r>
        <w:rPr>
          <w:rFonts w:ascii="Times New Roman" w:eastAsia="SimSun" w:hAnsi="Times New Roman" w:cs="Times New Roman"/>
          <w:b/>
          <w:sz w:val="28"/>
          <w:szCs w:val="28"/>
        </w:rPr>
        <w:lastRenderedPageBreak/>
        <w:t>2. Раки (</w:t>
      </w:r>
      <w:r>
        <w:rPr>
          <w:rFonts w:ascii="Times New Roman" w:eastAsia="SimSun" w:hAnsi="Times New Roman" w:cs="Times New Roman"/>
          <w:b/>
          <w:i/>
          <w:sz w:val="28"/>
          <w:szCs w:val="28"/>
        </w:rPr>
        <w:t xml:space="preserve">виды родов </w:t>
      </w:r>
      <w:r>
        <w:rPr>
          <w:rFonts w:ascii="Times New Roman" w:eastAsia="SimSun" w:hAnsi="Times New Roman" w:cs="Times New Roman"/>
          <w:b/>
          <w:i/>
          <w:sz w:val="28"/>
          <w:szCs w:val="28"/>
          <w:lang w:val="en-US"/>
        </w:rPr>
        <w:t>Astacus</w:t>
      </w:r>
      <w:r>
        <w:rPr>
          <w:rFonts w:ascii="Times New Roman" w:eastAsia="SimSun" w:hAnsi="Times New Roman" w:cs="Times New Roman"/>
          <w:b/>
          <w:i/>
          <w:sz w:val="28"/>
          <w:szCs w:val="28"/>
        </w:rPr>
        <w:t>,</w:t>
      </w:r>
      <w:r>
        <w:rPr>
          <w:rFonts w:ascii="Times New Roman" w:eastAsia="SimSun" w:hAnsi="Times New Roman" w:cs="Times New Roman"/>
          <w:b/>
          <w:sz w:val="28"/>
          <w:szCs w:val="28"/>
        </w:rPr>
        <w:t xml:space="preserve"> </w:t>
      </w:r>
      <w:r>
        <w:rPr>
          <w:rFonts w:ascii="Times New Roman" w:eastAsia="SimSun" w:hAnsi="Times New Roman" w:cs="Times New Roman"/>
          <w:b/>
          <w:i/>
          <w:sz w:val="28"/>
          <w:szCs w:val="28"/>
          <w:lang w:val="en-US"/>
        </w:rPr>
        <w:t>Pontastacus</w:t>
      </w:r>
      <w:r>
        <w:rPr>
          <w:rFonts w:ascii="Times New Roman" w:eastAsia="SimSun" w:hAnsi="Times New Roman" w:cs="Times New Roman"/>
          <w:b/>
          <w:sz w:val="28"/>
          <w:szCs w:val="28"/>
        </w:rPr>
        <w:t>)</w:t>
      </w:r>
    </w:p>
    <w:p w:rsidR="00B5118E" w:rsidRDefault="00B5118E">
      <w:pPr>
        <w:spacing w:after="0" w:line="240" w:lineRule="auto"/>
        <w:jc w:val="center"/>
        <w:rPr>
          <w:rFonts w:ascii="Times New Roman" w:eastAsia="Times New Roman" w:hAnsi="Times New Roman" w:cs="Times New Roman"/>
          <w:sz w:val="28"/>
          <w:szCs w:val="28"/>
          <w:lang w:eastAsia="ru-RU"/>
        </w:rPr>
      </w:pPr>
    </w:p>
    <w:p w:rsidR="00B5118E" w:rsidRDefault="00E41699">
      <w:pPr>
        <w:spacing w:after="0" w:line="240" w:lineRule="auto"/>
        <w:ind w:firstLine="709"/>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 xml:space="preserve">Азово-Черноморский рыбохозяйственный бассейн. Рыбопромысловый район: </w:t>
      </w:r>
    </w:p>
    <w:p w:rsidR="00B5118E" w:rsidRDefault="00E41699">
      <w:pPr>
        <w:spacing w:after="0" w:line="240" w:lineRule="auto"/>
        <w:jc w:val="center"/>
        <w:rPr>
          <w:rFonts w:ascii="Times New Roman" w:eastAsia="SimSun" w:hAnsi="Times New Roman" w:cs="Times New Roman"/>
          <w:b/>
          <w:sz w:val="28"/>
          <w:szCs w:val="28"/>
        </w:rPr>
      </w:pPr>
      <w:r>
        <w:rPr>
          <w:rFonts w:ascii="Times New Roman" w:eastAsia="SimSun" w:hAnsi="Times New Roman" w:cs="Times New Roman"/>
          <w:b/>
          <w:sz w:val="28"/>
          <w:szCs w:val="28"/>
        </w:rPr>
        <w:t>13129 – р. Дон, включая водоемы поймы</w:t>
      </w:r>
    </w:p>
    <w:p w:rsidR="00B5118E" w:rsidRDefault="00B5118E">
      <w:pPr>
        <w:spacing w:after="0" w:line="240" w:lineRule="auto"/>
        <w:jc w:val="center"/>
        <w:rPr>
          <w:rFonts w:ascii="Times New Roman" w:eastAsia="SimSun" w:hAnsi="Times New Roman" w:cs="Times New Roman"/>
          <w:b/>
          <w:sz w:val="28"/>
          <w:szCs w:val="28"/>
        </w:rPr>
      </w:pPr>
    </w:p>
    <w:p w:rsidR="00B5118E" w:rsidRDefault="00E41699">
      <w:pPr>
        <w:spacing w:after="0" w:line="240" w:lineRule="auto"/>
        <w:ind w:firstLine="709"/>
        <w:jc w:val="center"/>
        <w:rPr>
          <w:rFonts w:ascii="Times New Roman" w:eastAsia="SimSun" w:hAnsi="Times New Roman" w:cs="Times New Roman"/>
          <w:sz w:val="28"/>
          <w:szCs w:val="28"/>
        </w:rPr>
      </w:pPr>
      <w:r>
        <w:rPr>
          <w:rFonts w:ascii="Times New Roman" w:eastAsia="SimSun" w:hAnsi="Times New Roman" w:cs="Times New Roman"/>
          <w:sz w:val="28"/>
          <w:szCs w:val="28"/>
        </w:rPr>
        <w:t xml:space="preserve">Исполнители – </w:t>
      </w:r>
      <w:r>
        <w:rPr>
          <w:rFonts w:ascii="Times New Roman" w:eastAsia="SimSun" w:hAnsi="Times New Roman" w:cs="Times New Roman"/>
          <w:color w:val="000000"/>
          <w:sz w:val="28"/>
          <w:szCs w:val="28"/>
        </w:rPr>
        <w:t>Е.М. Саенко,</w:t>
      </w:r>
      <w:r>
        <w:rPr>
          <w:rFonts w:ascii="Times New Roman" w:eastAsia="SimSun" w:hAnsi="Times New Roman" w:cs="Times New Roman"/>
          <w:sz w:val="28"/>
          <w:szCs w:val="28"/>
        </w:rPr>
        <w:t xml:space="preserve"> </w:t>
      </w:r>
      <w:r>
        <w:rPr>
          <w:rFonts w:ascii="Times New Roman" w:eastAsia="SimSun" w:hAnsi="Times New Roman" w:cs="Times New Roman"/>
          <w:color w:val="000000"/>
          <w:sz w:val="28"/>
          <w:szCs w:val="28"/>
        </w:rPr>
        <w:t>М.М. Пятинский</w:t>
      </w:r>
      <w:r>
        <w:rPr>
          <w:rFonts w:ascii="Times New Roman" w:eastAsia="SimSun" w:hAnsi="Times New Roman" w:cs="Times New Roman"/>
          <w:sz w:val="28"/>
          <w:szCs w:val="28"/>
        </w:rPr>
        <w:t>, С.В. Котов</w:t>
      </w:r>
    </w:p>
    <w:p w:rsidR="00B5118E" w:rsidRDefault="00E41699">
      <w:pPr>
        <w:spacing w:after="0" w:line="240" w:lineRule="auto"/>
        <w:ind w:firstLine="709"/>
        <w:jc w:val="center"/>
        <w:rPr>
          <w:rFonts w:ascii="Times New Roman" w:eastAsia="SimSun" w:hAnsi="Times New Roman" w:cs="Times New Roman"/>
          <w:sz w:val="28"/>
          <w:szCs w:val="28"/>
        </w:rPr>
      </w:pPr>
      <w:r>
        <w:rPr>
          <w:rFonts w:ascii="Times New Roman" w:eastAsia="SimSun" w:hAnsi="Times New Roman" w:cs="Times New Roman"/>
          <w:color w:val="000000"/>
          <w:sz w:val="28"/>
          <w:szCs w:val="28"/>
        </w:rPr>
        <w:t xml:space="preserve"> </w:t>
      </w:r>
      <w:r>
        <w:rPr>
          <w:rFonts w:ascii="Times New Roman" w:eastAsia="SimSun" w:hAnsi="Times New Roman" w:cs="Times New Roman"/>
          <w:sz w:val="28"/>
          <w:szCs w:val="28"/>
        </w:rPr>
        <w:t>(Азово- Черноморский филиал ФГБНУ «ВНИРО» («АзНИИРХ»)</w:t>
      </w:r>
    </w:p>
    <w:p w:rsidR="00B5118E" w:rsidRDefault="00E41699">
      <w:pPr>
        <w:spacing w:after="0" w:line="240" w:lineRule="auto"/>
        <w:ind w:firstLine="709"/>
        <w:jc w:val="center"/>
        <w:rPr>
          <w:rFonts w:ascii="Times New Roman" w:eastAsia="SimSun" w:hAnsi="Times New Roman" w:cs="Times New Roman"/>
          <w:sz w:val="28"/>
          <w:szCs w:val="28"/>
        </w:rPr>
      </w:pPr>
      <w:r>
        <w:rPr>
          <w:rFonts w:ascii="Times New Roman" w:eastAsia="SimSun" w:hAnsi="Times New Roman" w:cs="Times New Roman"/>
          <w:sz w:val="28"/>
          <w:szCs w:val="28"/>
        </w:rPr>
        <w:t>Куратор – С.А. Белорусцева (ФГБНУ «ВНИРО»)</w:t>
      </w:r>
    </w:p>
    <w:p w:rsidR="00B5118E" w:rsidRDefault="00B5118E">
      <w:pPr>
        <w:spacing w:after="0" w:line="240" w:lineRule="auto"/>
        <w:ind w:firstLine="709"/>
        <w:jc w:val="center"/>
        <w:rPr>
          <w:rFonts w:ascii="Times New Roman" w:eastAsia="SimSun" w:hAnsi="Times New Roman" w:cs="Times New Roman"/>
          <w:sz w:val="28"/>
          <w:szCs w:val="28"/>
        </w:rPr>
      </w:pPr>
    </w:p>
    <w:p w:rsidR="00B5118E" w:rsidRDefault="00E41699">
      <w:pPr>
        <w:spacing w:after="0" w:line="240" w:lineRule="auto"/>
        <w:ind w:firstLine="709"/>
        <w:rPr>
          <w:rFonts w:ascii="Times New Roman" w:eastAsia="SimSun" w:hAnsi="Times New Roman" w:cs="Times New Roman"/>
          <w:sz w:val="28"/>
          <w:szCs w:val="28"/>
        </w:rPr>
      </w:pPr>
      <w:r>
        <w:rPr>
          <w:rFonts w:ascii="Times New Roman" w:eastAsia="SimSun" w:hAnsi="Times New Roman" w:cs="Times New Roman"/>
          <w:sz w:val="28"/>
          <w:szCs w:val="28"/>
          <w:u w:val="single"/>
        </w:rPr>
        <w:t>2.1 Анализ доступного информационного обеспечения</w:t>
      </w:r>
    </w:p>
    <w:p w:rsidR="00B5118E" w:rsidRDefault="00E41699">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В качестве доступного информационного обеспечения имеются материалы, собранные в ходе проведения учетных съемок в р. Дон включая водоемы поймы в 2012–2023 гг., данные официальной промысловой статистики о вылове раков в 2012–2023 гг., о разрешенном количестве раколовок 2012–2023 гг. и объемах ННН-промысла в 2021–2023 гг., предоставленные Азово-Черноморским территориальным управлением Росрыболовства (АЧТУ).</w:t>
      </w:r>
    </w:p>
    <w:p w:rsidR="00B5118E" w:rsidRDefault="00E41699">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Информационное обеспечение прогноза соответствует II уровню [</w:t>
      </w:r>
      <w:bookmarkStart w:id="5" w:name="_Hlk158213519"/>
      <w:r>
        <w:rPr>
          <w:rFonts w:ascii="Times New Roman" w:eastAsia="SimSun" w:hAnsi="Times New Roman" w:cs="Times New Roman"/>
          <w:sz w:val="28"/>
          <w:szCs w:val="28"/>
        </w:rPr>
        <w:t>Приказ Росрыболовства от 06.02.2015 г. № 104].</w:t>
      </w:r>
      <w:bookmarkEnd w:id="5"/>
    </w:p>
    <w:p w:rsidR="00B5118E" w:rsidRDefault="00E41699">
      <w:pPr>
        <w:spacing w:after="0" w:line="240" w:lineRule="auto"/>
        <w:ind w:firstLine="709"/>
        <w:jc w:val="both"/>
        <w:rPr>
          <w:rFonts w:ascii="Times New Roman" w:hAnsi="Times New Roman"/>
          <w:sz w:val="28"/>
          <w:szCs w:val="28"/>
          <w:highlight w:val="yellow"/>
        </w:rPr>
      </w:pPr>
      <w:bookmarkStart w:id="6" w:name="_Hlk62741133"/>
      <w:r>
        <w:rPr>
          <w:rFonts w:ascii="Times New Roman" w:hAnsi="Times New Roman"/>
          <w:sz w:val="28"/>
          <w:szCs w:val="28"/>
        </w:rPr>
        <w:t xml:space="preserve">В 2023 г. исследования состояния, распределения, численности и биомассы популяций раков в промысловых водоемах Ростовской области (р. Дон, включая водоемы поймы) проводили </w:t>
      </w:r>
      <w:bookmarkEnd w:id="6"/>
      <w:r>
        <w:rPr>
          <w:rFonts w:ascii="Times New Roman" w:hAnsi="Times New Roman"/>
          <w:sz w:val="28"/>
          <w:szCs w:val="28"/>
        </w:rPr>
        <w:t>в течение мая-ноября 2023 г. Собраны материалы по условиям обитания, биологии речного рака, пространственному распределению, половой и размерно-массовой структуре популяций, встречаемости заболеваний, наличию заморных явлений в водоемах. Проведен мониторинг промысла.</w:t>
      </w:r>
    </w:p>
    <w:p w:rsidR="00B5118E" w:rsidRDefault="00E41699">
      <w:pPr>
        <w:spacing w:after="0" w:line="240" w:lineRule="auto"/>
        <w:ind w:firstLine="708"/>
        <w:jc w:val="both"/>
        <w:rPr>
          <w:rFonts w:ascii="Times New Roman" w:eastAsia="SimSun" w:hAnsi="Times New Roman"/>
          <w:bCs/>
          <w:sz w:val="28"/>
          <w:szCs w:val="28"/>
        </w:rPr>
      </w:pPr>
      <w:r>
        <w:rPr>
          <w:rFonts w:ascii="Times New Roman" w:hAnsi="Times New Roman"/>
          <w:sz w:val="28"/>
          <w:szCs w:val="28"/>
        </w:rPr>
        <w:t xml:space="preserve">Исследования проводились на 5 станциях в р. Дон и пойменных водоемах. Карта-схема расположения учетных станций в р. Дон, включая водоемы поймы представлена на </w:t>
      </w:r>
      <w:r>
        <w:rPr>
          <w:rFonts w:ascii="Times New Roman" w:eastAsia="SimSun" w:hAnsi="Times New Roman"/>
          <w:bCs/>
          <w:sz w:val="28"/>
          <w:szCs w:val="28"/>
        </w:rPr>
        <w:t xml:space="preserve">рисунке 1. </w:t>
      </w:r>
    </w:p>
    <w:p w:rsidR="00B5118E" w:rsidRDefault="00E41699">
      <w:pPr>
        <w:spacing w:after="0" w:line="240" w:lineRule="auto"/>
        <w:jc w:val="center"/>
        <w:rPr>
          <w:rFonts w:ascii="Times New Roman" w:eastAsia="SimSun" w:hAnsi="Times New Roman" w:cs="Times New Roman"/>
          <w:b/>
          <w:sz w:val="28"/>
          <w:szCs w:val="28"/>
        </w:rPr>
      </w:pPr>
      <w:bookmarkStart w:id="7" w:name="_Hlk97129090"/>
      <w:r>
        <w:rPr>
          <w:noProof/>
          <w:lang w:eastAsia="ru-RU"/>
        </w:rPr>
        <w:drawing>
          <wp:inline distT="0" distB="0" distL="0" distR="0">
            <wp:extent cx="5187315" cy="2743200"/>
            <wp:effectExtent l="0" t="0" r="0" b="0"/>
            <wp:docPr id="6" name="Рисунок 6" descr="C:\Users\KotovSV\Downloads\Без названия_08-11-2023_10-28-51.png"/>
            <wp:cNvGraphicFramePr/>
            <a:graphic xmlns:a="http://schemas.openxmlformats.org/drawingml/2006/main">
              <a:graphicData uri="http://schemas.openxmlformats.org/drawingml/2006/picture">
                <pic:pic xmlns:pic="http://schemas.openxmlformats.org/drawingml/2006/picture">
                  <pic:nvPicPr>
                    <pic:cNvPr id="6" name="Рисунок 6" descr="C:\Users\KotovSV\Downloads\Без названия_08-11-2023_10-28-51.png"/>
                    <pic:cNvPicPr/>
                  </pic:nvPicPr>
                  <pic:blipFill>
                    <a:blip r:embed="rId17">
                      <a:extLst>
                        <a:ext uri="{28A0092B-C50C-407E-A947-70E740481C1C}">
                          <a14:useLocalDpi xmlns:a14="http://schemas.microsoft.com/office/drawing/2010/main" val="0"/>
                        </a:ext>
                      </a:extLst>
                    </a:blip>
                    <a:srcRect/>
                    <a:stretch>
                      <a:fillRect/>
                    </a:stretch>
                  </pic:blipFill>
                  <pic:spPr>
                    <a:xfrm>
                      <a:off x="0" y="0"/>
                      <a:ext cx="5236672" cy="2769141"/>
                    </a:xfrm>
                    <a:prstGeom prst="rect">
                      <a:avLst/>
                    </a:prstGeom>
                    <a:noFill/>
                    <a:ln>
                      <a:noFill/>
                    </a:ln>
                  </pic:spPr>
                </pic:pic>
              </a:graphicData>
            </a:graphic>
          </wp:inline>
        </w:drawing>
      </w:r>
    </w:p>
    <w:p w:rsidR="00B5118E" w:rsidRDefault="00E41699">
      <w:pPr>
        <w:spacing w:after="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Рисунок 1 – Карта-схема расположения станций астакологических съемок в р. Дон, включая водоемы поймы</w:t>
      </w:r>
    </w:p>
    <w:p w:rsidR="00B5118E" w:rsidRDefault="00E41699">
      <w:pPr>
        <w:spacing w:after="0" w:line="240" w:lineRule="auto"/>
        <w:ind w:firstLine="708"/>
        <w:jc w:val="both"/>
        <w:rPr>
          <w:rFonts w:ascii="Times New Roman" w:eastAsia="SimSun" w:hAnsi="Times New Roman" w:cs="Times New Roman"/>
          <w:spacing w:val="-6"/>
          <w:sz w:val="28"/>
          <w:szCs w:val="28"/>
        </w:rPr>
      </w:pPr>
      <w:r>
        <w:rPr>
          <w:rFonts w:ascii="Times New Roman" w:eastAsia="SimSun" w:hAnsi="Times New Roman" w:cs="Times New Roman"/>
          <w:sz w:val="28"/>
          <w:szCs w:val="28"/>
        </w:rPr>
        <w:lastRenderedPageBreak/>
        <w:t>В качестве орудий лова использовались раколовки с размером (шагом) ячеи 16 мм, и сак донской конструкции. Собранный и проанализированный материал в 2023 г. получен из</w:t>
      </w:r>
      <w:r>
        <w:rPr>
          <w:rFonts w:ascii="Times New Roman" w:eastAsia="SimSun" w:hAnsi="Times New Roman" w:cs="Times New Roman"/>
          <w:spacing w:val="-6"/>
          <w:sz w:val="28"/>
          <w:szCs w:val="28"/>
        </w:rPr>
        <w:t xml:space="preserve"> уловов 390 раколовок и 12 тралений при помощи сака донской конструкции. Биологический анализ заключался в учете размерно-массовых и половых характеристик особей, выполнен для 920 раков. </w:t>
      </w:r>
    </w:p>
    <w:p w:rsidR="00B5118E" w:rsidRDefault="00B5118E">
      <w:pPr>
        <w:spacing w:after="0" w:line="240" w:lineRule="auto"/>
        <w:ind w:firstLine="708"/>
        <w:jc w:val="both"/>
        <w:rPr>
          <w:rFonts w:ascii="Times New Roman" w:eastAsia="SimSun" w:hAnsi="Times New Roman" w:cs="Times New Roman"/>
          <w:spacing w:val="-6"/>
          <w:sz w:val="28"/>
          <w:szCs w:val="28"/>
        </w:rPr>
      </w:pPr>
    </w:p>
    <w:bookmarkEnd w:id="7"/>
    <w:p w:rsidR="00B5118E" w:rsidRDefault="00E41699">
      <w:pPr>
        <w:spacing w:after="0" w:line="240" w:lineRule="auto"/>
        <w:ind w:firstLine="709"/>
        <w:rPr>
          <w:rFonts w:ascii="Times New Roman" w:eastAsia="SimSun" w:hAnsi="Times New Roman" w:cs="Times New Roman"/>
          <w:sz w:val="28"/>
          <w:szCs w:val="28"/>
          <w:u w:val="single"/>
        </w:rPr>
      </w:pPr>
      <w:r>
        <w:rPr>
          <w:rFonts w:ascii="Times New Roman" w:eastAsia="SimSun" w:hAnsi="Times New Roman" w:cs="Times New Roman"/>
          <w:sz w:val="28"/>
          <w:szCs w:val="28"/>
          <w:u w:val="single"/>
        </w:rPr>
        <w:t>2.2 Обоснование выбора методов оценки запаса</w:t>
      </w:r>
    </w:p>
    <w:p w:rsidR="00B5118E" w:rsidRDefault="00E41699">
      <w:pPr>
        <w:spacing w:after="0" w:line="240" w:lineRule="auto"/>
        <w:ind w:firstLine="708"/>
        <w:jc w:val="both"/>
        <w:rPr>
          <w:rFonts w:ascii="Times New Roman" w:eastAsia="SimSun" w:hAnsi="Times New Roman" w:cs="Times New Roman"/>
          <w:bCs/>
          <w:sz w:val="28"/>
          <w:szCs w:val="28"/>
        </w:rPr>
      </w:pPr>
      <w:r>
        <w:rPr>
          <w:rFonts w:ascii="Times New Roman" w:eastAsia="SimSun" w:hAnsi="Times New Roman" w:cs="Times New Roman"/>
          <w:sz w:val="28"/>
          <w:szCs w:val="28"/>
        </w:rPr>
        <w:t xml:space="preserve">В водоемах Ростовской области раки обитают повсеместно и представлены видом рода Pontastacus – </w:t>
      </w:r>
      <w:r>
        <w:rPr>
          <w:rFonts w:ascii="Times New Roman" w:eastAsia="SimSun" w:hAnsi="Times New Roman" w:cs="Times New Roman"/>
          <w:i/>
          <w:sz w:val="28"/>
          <w:szCs w:val="28"/>
        </w:rPr>
        <w:t>Р. cubanicus</w:t>
      </w:r>
      <w:r>
        <w:rPr>
          <w:rFonts w:ascii="Times New Roman" w:eastAsia="SimSun" w:hAnsi="Times New Roman" w:cs="Times New Roman"/>
          <w:sz w:val="28"/>
          <w:szCs w:val="28"/>
        </w:rPr>
        <w:t xml:space="preserve">, в отношении которого осуществляется промышленное рыболовство. Сбор материала проводили по сетке станций </w:t>
      </w:r>
      <w:r>
        <w:rPr>
          <w:rFonts w:ascii="Times New Roman" w:eastAsia="SimSun" w:hAnsi="Times New Roman" w:cs="Times New Roman"/>
          <w:bCs/>
          <w:sz w:val="28"/>
          <w:szCs w:val="28"/>
        </w:rPr>
        <w:t>утвержденной Программой научно-исследовательских работ (рисунок 1).</w:t>
      </w:r>
    </w:p>
    <w:p w:rsidR="00B5118E" w:rsidRDefault="00E41699">
      <w:pPr>
        <w:spacing w:after="0" w:line="240" w:lineRule="auto"/>
        <w:ind w:firstLine="720"/>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Учитывая имеющееся информационное обеспечение, для прогнозирования состояния запаса раков с двухгодичной заблаговременностью невозможно использовать когортные модели </w:t>
      </w:r>
      <w:r>
        <w:rPr>
          <w:rFonts w:ascii="Times New Roman" w:eastAsia="SimSun" w:hAnsi="Times New Roman" w:cs="Times New Roman"/>
          <w:sz w:val="28"/>
          <w:szCs w:val="28"/>
          <w:lang w:val="en-US"/>
        </w:rPr>
        <w:t>I</w:t>
      </w:r>
      <w:r>
        <w:rPr>
          <w:rFonts w:ascii="Times New Roman" w:eastAsia="SimSun" w:hAnsi="Times New Roman" w:cs="Times New Roman"/>
          <w:sz w:val="28"/>
          <w:szCs w:val="28"/>
        </w:rPr>
        <w:t xml:space="preserve"> информационного уровня. Это обусловлено отсутствием у раков тканей, позволяющих идентифицировать их возраст, темп роста и темпы популяционных процессов естественной смертности с приемлемой для корректного использования данного метода оценки запаса и ОДУ. </w:t>
      </w:r>
    </w:p>
    <w:p w:rsidR="00B5118E" w:rsidRDefault="00E41699">
      <w:pPr>
        <w:spacing w:after="0" w:line="240" w:lineRule="auto"/>
        <w:ind w:firstLine="720"/>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Наличие промысловой статистики о величинах общего годового вылова и количества разрешенных орудий лова за период 2012–2023 г. позволяет отнести информационное обеспечение прогноза ко </w:t>
      </w:r>
      <w:r>
        <w:rPr>
          <w:rFonts w:ascii="Times New Roman" w:eastAsia="SimSun" w:hAnsi="Times New Roman" w:cs="Times New Roman"/>
          <w:sz w:val="28"/>
          <w:szCs w:val="28"/>
          <w:lang w:val="en-US"/>
        </w:rPr>
        <w:t>II</w:t>
      </w:r>
      <w:r>
        <w:rPr>
          <w:rFonts w:ascii="Times New Roman" w:eastAsia="SimSun" w:hAnsi="Times New Roman" w:cs="Times New Roman"/>
          <w:sz w:val="28"/>
          <w:szCs w:val="28"/>
        </w:rPr>
        <w:t xml:space="preserve">-информационному уровню. Имеющийся ряд данных за 11 лет с учетом методических рекомендаций для материалов, обосновывающих ОДУ [Бабаян, и др., 2018] может быть обработан при помощи продукционных моделей. </w:t>
      </w:r>
    </w:p>
    <w:p w:rsidR="00B5118E" w:rsidRDefault="00E41699">
      <w:pPr>
        <w:spacing w:after="0" w:line="240" w:lineRule="auto"/>
        <w:ind w:firstLine="720"/>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Тем не менее, имеющаяся высокая доля неопределенности в данных промысловой статистики и отсутствие непрерывных оценок объемов ННН-промысла требует априорной параметризации модели, с учетом выполненных ранее оценок запаса прямым учетом, а также включения в модель алгоритма корректировки объемов вылова в сторону увеличения для частичной компенсации влияния ННН-промысла. </w:t>
      </w:r>
    </w:p>
    <w:p w:rsidR="00B5118E" w:rsidRDefault="00E41699">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В связи с вышеизложенным, для оценки промыслового запаса и общего допустимого улова раков в р. Дон, включая водоемы поймы, использовался программный комплекс </w:t>
      </w:r>
      <w:r>
        <w:rPr>
          <w:rFonts w:ascii="Times New Roman" w:eastAsia="SimSun" w:hAnsi="Times New Roman" w:cs="Times New Roman"/>
          <w:sz w:val="28"/>
          <w:szCs w:val="28"/>
          <w:lang w:val="en-US"/>
        </w:rPr>
        <w:t>JABBA</w:t>
      </w:r>
      <w:r>
        <w:rPr>
          <w:rFonts w:ascii="Times New Roman" w:eastAsia="SimSun" w:hAnsi="Times New Roman" w:cs="Times New Roman"/>
          <w:sz w:val="28"/>
          <w:szCs w:val="28"/>
        </w:rPr>
        <w:t xml:space="preserve"> [</w:t>
      </w:r>
      <w:r>
        <w:rPr>
          <w:rFonts w:ascii="Times New Roman" w:eastAsia="SimSun" w:hAnsi="Times New Roman" w:cs="Times New Roman"/>
          <w:sz w:val="28"/>
          <w:szCs w:val="28"/>
          <w:lang w:val="en-US"/>
        </w:rPr>
        <w:t>Mourato</w:t>
      </w:r>
      <w:r>
        <w:rPr>
          <w:rFonts w:ascii="Times New Roman" w:eastAsia="SimSun" w:hAnsi="Times New Roman" w:cs="Times New Roman"/>
          <w:sz w:val="28"/>
          <w:szCs w:val="28"/>
        </w:rPr>
        <w:t xml:space="preserve"> </w:t>
      </w:r>
      <w:r>
        <w:rPr>
          <w:rFonts w:ascii="Times New Roman" w:eastAsia="SimSun" w:hAnsi="Times New Roman" w:cs="Times New Roman"/>
          <w:sz w:val="28"/>
          <w:szCs w:val="28"/>
          <w:lang w:val="en-US"/>
        </w:rPr>
        <w:t>et</w:t>
      </w:r>
      <w:r>
        <w:rPr>
          <w:rFonts w:ascii="Times New Roman" w:eastAsia="SimSun" w:hAnsi="Times New Roman" w:cs="Times New Roman"/>
          <w:sz w:val="28"/>
          <w:szCs w:val="28"/>
        </w:rPr>
        <w:t>.</w:t>
      </w:r>
      <w:r>
        <w:rPr>
          <w:rFonts w:ascii="Times New Roman" w:eastAsia="SimSun" w:hAnsi="Times New Roman" w:cs="Times New Roman"/>
          <w:sz w:val="28"/>
          <w:szCs w:val="28"/>
          <w:lang w:val="en-US"/>
        </w:rPr>
        <w:t>al</w:t>
      </w:r>
      <w:r>
        <w:rPr>
          <w:rFonts w:ascii="Times New Roman" w:eastAsia="SimSun" w:hAnsi="Times New Roman" w:cs="Times New Roman"/>
          <w:sz w:val="28"/>
          <w:szCs w:val="28"/>
        </w:rPr>
        <w:t>.,</w:t>
      </w:r>
      <w:r>
        <w:rPr>
          <w:rFonts w:ascii="Times New Roman" w:eastAsia="SimSun" w:hAnsi="Times New Roman" w:cs="Times New Roman"/>
          <w:sz w:val="28"/>
          <w:szCs w:val="28"/>
          <w:lang w:val="en-US"/>
        </w:rPr>
        <w:t> </w:t>
      </w:r>
      <w:r>
        <w:rPr>
          <w:rFonts w:ascii="Times New Roman" w:eastAsia="SimSun" w:hAnsi="Times New Roman" w:cs="Times New Roman"/>
          <w:sz w:val="28"/>
          <w:szCs w:val="28"/>
        </w:rPr>
        <w:t xml:space="preserve">2018; </w:t>
      </w:r>
      <w:r>
        <w:rPr>
          <w:rFonts w:ascii="Times New Roman" w:eastAsia="SimSun" w:hAnsi="Times New Roman" w:cs="Times New Roman"/>
          <w:sz w:val="28"/>
          <w:szCs w:val="28"/>
          <w:lang w:val="en-US"/>
        </w:rPr>
        <w:t>Winker</w:t>
      </w:r>
      <w:r>
        <w:rPr>
          <w:rFonts w:ascii="Times New Roman" w:eastAsia="SimSun" w:hAnsi="Times New Roman" w:cs="Times New Roman"/>
          <w:sz w:val="28"/>
          <w:szCs w:val="28"/>
        </w:rPr>
        <w:t xml:space="preserve"> </w:t>
      </w:r>
      <w:r>
        <w:rPr>
          <w:rFonts w:ascii="Times New Roman" w:eastAsia="SimSun" w:hAnsi="Times New Roman" w:cs="Times New Roman"/>
          <w:sz w:val="28"/>
          <w:szCs w:val="28"/>
          <w:lang w:val="en-US"/>
        </w:rPr>
        <w:t>et</w:t>
      </w:r>
      <w:r>
        <w:rPr>
          <w:rFonts w:ascii="Times New Roman" w:eastAsia="SimSun" w:hAnsi="Times New Roman" w:cs="Times New Roman"/>
          <w:sz w:val="28"/>
          <w:szCs w:val="28"/>
        </w:rPr>
        <w:t>.</w:t>
      </w:r>
      <w:r>
        <w:rPr>
          <w:rFonts w:ascii="Times New Roman" w:eastAsia="SimSun" w:hAnsi="Times New Roman" w:cs="Times New Roman"/>
          <w:sz w:val="28"/>
          <w:szCs w:val="28"/>
          <w:lang w:val="en-US"/>
        </w:rPr>
        <w:t>al</w:t>
      </w:r>
      <w:r>
        <w:rPr>
          <w:rFonts w:ascii="Times New Roman" w:eastAsia="SimSun" w:hAnsi="Times New Roman" w:cs="Times New Roman"/>
          <w:sz w:val="28"/>
          <w:szCs w:val="28"/>
        </w:rPr>
        <w:t>.,</w:t>
      </w:r>
      <w:r>
        <w:rPr>
          <w:rFonts w:ascii="Times New Roman" w:eastAsia="SimSun" w:hAnsi="Times New Roman" w:cs="Times New Roman"/>
          <w:sz w:val="28"/>
          <w:szCs w:val="28"/>
          <w:lang w:val="en-US"/>
        </w:rPr>
        <w:t> </w:t>
      </w:r>
      <w:r>
        <w:rPr>
          <w:rFonts w:ascii="Times New Roman" w:eastAsia="SimSun" w:hAnsi="Times New Roman" w:cs="Times New Roman"/>
          <w:sz w:val="28"/>
          <w:szCs w:val="28"/>
        </w:rPr>
        <w:t xml:space="preserve">2019; </w:t>
      </w:r>
      <w:r>
        <w:rPr>
          <w:rFonts w:ascii="Times New Roman" w:eastAsia="SimSun" w:hAnsi="Times New Roman" w:cs="Times New Roman"/>
          <w:sz w:val="28"/>
          <w:szCs w:val="28"/>
          <w:lang w:val="en-US"/>
        </w:rPr>
        <w:t>Sant</w:t>
      </w:r>
      <w:r>
        <w:rPr>
          <w:rFonts w:ascii="Times New Roman" w:eastAsia="SimSun" w:hAnsi="Times New Roman" w:cs="Times New Roman"/>
          <w:sz w:val="28"/>
          <w:szCs w:val="28"/>
        </w:rPr>
        <w:t>’</w:t>
      </w:r>
      <w:r>
        <w:rPr>
          <w:rFonts w:ascii="Times New Roman" w:eastAsia="SimSun" w:hAnsi="Times New Roman" w:cs="Times New Roman"/>
          <w:sz w:val="28"/>
          <w:szCs w:val="28"/>
          <w:lang w:val="en-US"/>
        </w:rPr>
        <w:t>Ana</w:t>
      </w:r>
      <w:r>
        <w:rPr>
          <w:rFonts w:ascii="Times New Roman" w:eastAsia="SimSun" w:hAnsi="Times New Roman" w:cs="Times New Roman"/>
          <w:sz w:val="28"/>
          <w:szCs w:val="28"/>
        </w:rPr>
        <w:t xml:space="preserve"> </w:t>
      </w:r>
      <w:r>
        <w:rPr>
          <w:rFonts w:ascii="Times New Roman" w:eastAsia="SimSun" w:hAnsi="Times New Roman" w:cs="Times New Roman"/>
          <w:sz w:val="28"/>
          <w:szCs w:val="28"/>
          <w:lang w:val="en-US"/>
        </w:rPr>
        <w:t>et</w:t>
      </w:r>
      <w:r>
        <w:rPr>
          <w:rFonts w:ascii="Times New Roman" w:eastAsia="SimSun" w:hAnsi="Times New Roman" w:cs="Times New Roman"/>
          <w:sz w:val="28"/>
          <w:szCs w:val="28"/>
        </w:rPr>
        <w:t>.</w:t>
      </w:r>
      <w:r>
        <w:rPr>
          <w:rFonts w:ascii="Times New Roman" w:eastAsia="SimSun" w:hAnsi="Times New Roman" w:cs="Times New Roman"/>
          <w:sz w:val="28"/>
          <w:szCs w:val="28"/>
          <w:lang w:val="en-US"/>
        </w:rPr>
        <w:t>al</w:t>
      </w:r>
      <w:r>
        <w:rPr>
          <w:rFonts w:ascii="Times New Roman" w:eastAsia="SimSun" w:hAnsi="Times New Roman" w:cs="Times New Roman"/>
          <w:sz w:val="28"/>
          <w:szCs w:val="28"/>
        </w:rPr>
        <w:t>.,</w:t>
      </w:r>
      <w:r>
        <w:rPr>
          <w:rFonts w:ascii="Times New Roman" w:eastAsia="SimSun" w:hAnsi="Times New Roman" w:cs="Times New Roman"/>
          <w:sz w:val="28"/>
          <w:szCs w:val="28"/>
          <w:lang w:val="en-US"/>
        </w:rPr>
        <w:t> </w:t>
      </w:r>
      <w:r>
        <w:rPr>
          <w:rFonts w:ascii="Times New Roman" w:eastAsia="SimSun" w:hAnsi="Times New Roman" w:cs="Times New Roman"/>
          <w:sz w:val="28"/>
          <w:szCs w:val="28"/>
        </w:rPr>
        <w:t xml:space="preserve">2020]. В отличие от большинства других программных пакетов, программный комплекс JABBA позволяет выполнять априорную параметризацию модели и производить расширенную диагностику полученных результатов. Комплекс </w:t>
      </w:r>
      <w:r>
        <w:rPr>
          <w:rFonts w:ascii="Times New Roman" w:eastAsia="SimSun" w:hAnsi="Times New Roman" w:cs="Times New Roman"/>
          <w:sz w:val="28"/>
          <w:szCs w:val="28"/>
          <w:lang w:val="en-US"/>
        </w:rPr>
        <w:t>JABBA</w:t>
      </w:r>
      <w:r>
        <w:rPr>
          <w:rFonts w:ascii="Times New Roman" w:eastAsia="SimSun" w:hAnsi="Times New Roman" w:cs="Times New Roman"/>
          <w:sz w:val="28"/>
          <w:szCs w:val="28"/>
        </w:rPr>
        <w:t xml:space="preserve"> позволяет реализовать продукционные модели Шефера, Фокса и Пелла-Томлинсона и оценить параметры </w:t>
      </w:r>
      <w:r>
        <w:rPr>
          <w:rFonts w:ascii="Times New Roman" w:eastAsia="SimSun" w:hAnsi="Times New Roman" w:cs="Times New Roman"/>
          <w:i/>
          <w:iCs/>
          <w:sz w:val="28"/>
          <w:szCs w:val="28"/>
          <w:lang w:val="en-US"/>
        </w:rPr>
        <w:t>r</w:t>
      </w:r>
      <w:r>
        <w:rPr>
          <w:rFonts w:ascii="Times New Roman" w:eastAsia="SimSun" w:hAnsi="Times New Roman" w:cs="Times New Roman"/>
          <w:sz w:val="28"/>
          <w:szCs w:val="28"/>
        </w:rPr>
        <w:t xml:space="preserve">, </w:t>
      </w:r>
      <w:r>
        <w:rPr>
          <w:rFonts w:ascii="Times New Roman" w:eastAsia="SimSun" w:hAnsi="Times New Roman" w:cs="Times New Roman"/>
          <w:i/>
          <w:iCs/>
          <w:sz w:val="28"/>
          <w:szCs w:val="28"/>
          <w:lang w:val="en-US"/>
        </w:rPr>
        <w:t>K</w:t>
      </w:r>
      <w:r>
        <w:rPr>
          <w:rFonts w:ascii="Times New Roman" w:eastAsia="SimSun" w:hAnsi="Times New Roman" w:cs="Times New Roman"/>
          <w:sz w:val="28"/>
          <w:szCs w:val="28"/>
        </w:rPr>
        <w:t xml:space="preserve">, </w:t>
      </w:r>
      <w:r>
        <w:rPr>
          <w:rFonts w:ascii="Times New Roman" w:eastAsia="SimSun" w:hAnsi="Times New Roman" w:cs="Times New Roman"/>
          <w:i/>
          <w:iCs/>
          <w:sz w:val="28"/>
          <w:szCs w:val="28"/>
          <w:lang w:val="en-US"/>
        </w:rPr>
        <w:t>q</w:t>
      </w:r>
      <w:r>
        <w:rPr>
          <w:rFonts w:ascii="Times New Roman" w:eastAsia="SimSun" w:hAnsi="Times New Roman" w:cs="Times New Roman"/>
          <w:sz w:val="28"/>
          <w:szCs w:val="28"/>
        </w:rPr>
        <w:t xml:space="preserve"> продукционного уравнения с учетом априорных допущений.</w:t>
      </w:r>
    </w:p>
    <w:p w:rsidR="00B5118E" w:rsidRDefault="00B5118E">
      <w:pPr>
        <w:spacing w:after="0" w:line="240" w:lineRule="auto"/>
        <w:jc w:val="both"/>
        <w:rPr>
          <w:rFonts w:ascii="Times New Roman" w:eastAsia="SimSun" w:hAnsi="Times New Roman" w:cs="Times New Roman"/>
          <w:sz w:val="28"/>
          <w:szCs w:val="28"/>
        </w:rPr>
      </w:pPr>
    </w:p>
    <w:p w:rsidR="00B5118E" w:rsidRDefault="00E41699">
      <w:pPr>
        <w:spacing w:after="0" w:line="240" w:lineRule="auto"/>
        <w:ind w:firstLine="709"/>
        <w:rPr>
          <w:rFonts w:ascii="Times New Roman" w:eastAsia="SimSun" w:hAnsi="Times New Roman" w:cs="Times New Roman"/>
          <w:sz w:val="28"/>
          <w:szCs w:val="28"/>
          <w:u w:val="single"/>
        </w:rPr>
      </w:pPr>
      <w:r>
        <w:rPr>
          <w:rFonts w:ascii="Times New Roman" w:eastAsia="SimSun" w:hAnsi="Times New Roman" w:cs="Times New Roman"/>
          <w:sz w:val="28"/>
          <w:szCs w:val="28"/>
          <w:u w:val="single"/>
        </w:rPr>
        <w:t>2.3 Ретроспективный анализ состояния запаса и промысла</w:t>
      </w:r>
    </w:p>
    <w:p w:rsidR="00B5118E" w:rsidRDefault="00E41699">
      <w:pPr>
        <w:spacing w:after="0" w:line="240" w:lineRule="auto"/>
        <w:ind w:firstLine="709"/>
        <w:jc w:val="both"/>
        <w:rPr>
          <w:rFonts w:ascii="Times New Roman" w:eastAsia="SimSun" w:hAnsi="Times New Roman" w:cs="Times New Roman"/>
          <w:sz w:val="28"/>
          <w:szCs w:val="28"/>
        </w:rPr>
      </w:pPr>
      <w:bookmarkStart w:id="8" w:name="_Hlk64211156"/>
      <w:r>
        <w:rPr>
          <w:rFonts w:ascii="Times New Roman" w:eastAsia="SimSun" w:hAnsi="Times New Roman"/>
          <w:sz w:val="28"/>
          <w:szCs w:val="28"/>
        </w:rPr>
        <w:t>Популяци</w:t>
      </w:r>
      <w:r w:rsidR="00AF2052">
        <w:rPr>
          <w:rFonts w:ascii="Times New Roman" w:eastAsia="SimSun" w:hAnsi="Times New Roman"/>
          <w:sz w:val="28"/>
          <w:szCs w:val="28"/>
        </w:rPr>
        <w:t>я</w:t>
      </w:r>
      <w:r>
        <w:rPr>
          <w:rFonts w:ascii="Times New Roman" w:eastAsia="SimSun" w:hAnsi="Times New Roman"/>
          <w:sz w:val="28"/>
          <w:szCs w:val="28"/>
        </w:rPr>
        <w:t xml:space="preserve"> раков в </w:t>
      </w:r>
      <w:r w:rsidR="00AF2052">
        <w:rPr>
          <w:rFonts w:ascii="Times New Roman" w:eastAsia="SimSun" w:hAnsi="Times New Roman"/>
          <w:sz w:val="28"/>
          <w:szCs w:val="28"/>
        </w:rPr>
        <w:t xml:space="preserve">р. Дон, включая </w:t>
      </w:r>
      <w:r>
        <w:rPr>
          <w:rFonts w:ascii="Times New Roman" w:eastAsia="SimSun" w:hAnsi="Times New Roman"/>
          <w:sz w:val="28"/>
          <w:szCs w:val="28"/>
        </w:rPr>
        <w:t>водоем</w:t>
      </w:r>
      <w:r w:rsidR="00AF2052">
        <w:rPr>
          <w:rFonts w:ascii="Times New Roman" w:eastAsia="SimSun" w:hAnsi="Times New Roman"/>
          <w:sz w:val="28"/>
          <w:szCs w:val="28"/>
        </w:rPr>
        <w:t>ы поймы</w:t>
      </w:r>
      <w:r>
        <w:rPr>
          <w:rFonts w:ascii="Times New Roman" w:eastAsia="SimSun" w:hAnsi="Times New Roman"/>
          <w:sz w:val="28"/>
          <w:szCs w:val="28"/>
        </w:rPr>
        <w:t xml:space="preserve">, как правило, включают 9–13 размерных групп. Облавливаемая часть популяции, </w:t>
      </w:r>
      <w:r>
        <w:rPr>
          <w:rFonts w:ascii="Times New Roman" w:eastAsia="SimSun" w:hAnsi="Times New Roman"/>
          <w:sz w:val="28"/>
          <w:szCs w:val="28"/>
        </w:rPr>
        <w:lastRenderedPageBreak/>
        <w:t xml:space="preserve">традиционными для Ростовской области орудиями лова (раколовки), </w:t>
      </w:r>
      <w:r w:rsidR="00AF2052">
        <w:rPr>
          <w:rFonts w:ascii="Times New Roman" w:eastAsia="SimSun" w:hAnsi="Times New Roman"/>
          <w:sz w:val="28"/>
          <w:szCs w:val="28"/>
        </w:rPr>
        <w:t xml:space="preserve">в основном </w:t>
      </w:r>
      <w:r>
        <w:rPr>
          <w:rFonts w:ascii="Times New Roman" w:eastAsia="SimSun" w:hAnsi="Times New Roman"/>
          <w:sz w:val="28"/>
          <w:szCs w:val="28"/>
        </w:rPr>
        <w:t>представлена 6</w:t>
      </w:r>
      <w:r w:rsidR="00AF2052">
        <w:rPr>
          <w:rFonts w:ascii="Times New Roman" w:eastAsia="SimSun" w:hAnsi="Times New Roman"/>
          <w:sz w:val="28"/>
          <w:szCs w:val="28"/>
        </w:rPr>
        <w:t xml:space="preserve"> размерными </w:t>
      </w:r>
      <w:r>
        <w:rPr>
          <w:rFonts w:ascii="Times New Roman" w:eastAsia="SimSun" w:hAnsi="Times New Roman"/>
          <w:sz w:val="28"/>
          <w:szCs w:val="28"/>
        </w:rPr>
        <w:t>групп</w:t>
      </w:r>
      <w:r w:rsidR="00AF2052">
        <w:rPr>
          <w:rFonts w:ascii="Times New Roman" w:eastAsia="SimSun" w:hAnsi="Times New Roman"/>
          <w:sz w:val="28"/>
          <w:szCs w:val="28"/>
        </w:rPr>
        <w:t>ами</w:t>
      </w:r>
      <w:r>
        <w:rPr>
          <w:rFonts w:ascii="Times New Roman" w:eastAsia="SimSun" w:hAnsi="Times New Roman"/>
          <w:sz w:val="28"/>
          <w:szCs w:val="28"/>
        </w:rPr>
        <w:t xml:space="preserve"> [Глушко, Глотова, 2015]. Промысловую часть популяции составляют раки длиной более 10 см. </w:t>
      </w:r>
      <w:r>
        <w:rPr>
          <w:rFonts w:ascii="Times New Roman" w:eastAsia="SimSun" w:hAnsi="Times New Roman" w:cs="Times New Roman"/>
          <w:sz w:val="28"/>
          <w:szCs w:val="28"/>
        </w:rPr>
        <w:t xml:space="preserve">Среди них во всех промысловых водоемах доминируют особи длиной 10,1–12,0 см (условно принятые как </w:t>
      </w:r>
      <w:r>
        <w:rPr>
          <w:rFonts w:ascii="Times New Roman" w:eastAsia="SimSun" w:hAnsi="Times New Roman" w:cs="Times New Roman"/>
          <w:sz w:val="28"/>
          <w:szCs w:val="28"/>
          <w:lang w:val="en-US"/>
        </w:rPr>
        <w:t>I</w:t>
      </w:r>
      <w:r>
        <w:rPr>
          <w:rFonts w:ascii="Times New Roman" w:eastAsia="SimSun" w:hAnsi="Times New Roman" w:cs="Times New Roman"/>
          <w:sz w:val="28"/>
          <w:szCs w:val="28"/>
        </w:rPr>
        <w:t xml:space="preserve"> промысловая группа). Особей размером 12,1–14,0 см относят к </w:t>
      </w:r>
      <w:r>
        <w:rPr>
          <w:rFonts w:ascii="Times New Roman" w:eastAsia="SimSun" w:hAnsi="Times New Roman" w:cs="Times New Roman"/>
          <w:sz w:val="28"/>
          <w:szCs w:val="28"/>
          <w:lang w:val="en-US"/>
        </w:rPr>
        <w:t>II</w:t>
      </w:r>
      <w:r>
        <w:rPr>
          <w:rFonts w:ascii="Times New Roman" w:eastAsia="SimSun" w:hAnsi="Times New Roman" w:cs="Times New Roman"/>
          <w:sz w:val="28"/>
          <w:szCs w:val="28"/>
        </w:rPr>
        <w:t xml:space="preserve"> промысловой группе. Крупные раки (более 14 см) в последние годы в уловах малочисленны. Раки размером менее 10 см составляют группы пополнения промысловой части популяций. Так особи </w:t>
      </w:r>
      <w:r w:rsidR="008023F6">
        <w:rPr>
          <w:rFonts w:ascii="Times New Roman" w:eastAsia="SimSun" w:hAnsi="Times New Roman" w:cs="Times New Roman"/>
          <w:sz w:val="28"/>
          <w:szCs w:val="28"/>
        </w:rPr>
        <w:t>длиной</w:t>
      </w:r>
      <w:r>
        <w:rPr>
          <w:rFonts w:ascii="Times New Roman" w:eastAsia="SimSun" w:hAnsi="Times New Roman" w:cs="Times New Roman"/>
          <w:sz w:val="28"/>
          <w:szCs w:val="28"/>
        </w:rPr>
        <w:t xml:space="preserve"> 9,1–10,0 см пополнят промысловые запасы </w:t>
      </w:r>
      <w:r w:rsidR="008023F6">
        <w:rPr>
          <w:rFonts w:ascii="Times New Roman" w:eastAsia="SimSun" w:hAnsi="Times New Roman" w:cs="Times New Roman"/>
          <w:sz w:val="28"/>
          <w:szCs w:val="28"/>
        </w:rPr>
        <w:t>через год, р</w:t>
      </w:r>
      <w:r>
        <w:rPr>
          <w:rFonts w:ascii="Times New Roman" w:eastAsia="SimSun" w:hAnsi="Times New Roman" w:cs="Times New Roman"/>
          <w:sz w:val="28"/>
          <w:szCs w:val="28"/>
        </w:rPr>
        <w:t xml:space="preserve">аки </w:t>
      </w:r>
      <w:r w:rsidR="008023F6">
        <w:rPr>
          <w:rFonts w:ascii="Times New Roman" w:eastAsia="SimSun" w:hAnsi="Times New Roman" w:cs="Times New Roman"/>
          <w:sz w:val="28"/>
          <w:szCs w:val="28"/>
        </w:rPr>
        <w:t>длиной</w:t>
      </w:r>
      <w:r>
        <w:rPr>
          <w:rFonts w:ascii="Times New Roman" w:eastAsia="SimSun" w:hAnsi="Times New Roman" w:cs="Times New Roman"/>
          <w:sz w:val="28"/>
          <w:szCs w:val="28"/>
        </w:rPr>
        <w:t xml:space="preserve"> 7,1–9,0 см </w:t>
      </w:r>
      <w:r w:rsidR="008023F6">
        <w:rPr>
          <w:rFonts w:ascii="Times New Roman" w:eastAsia="SimSun" w:hAnsi="Times New Roman" w:cs="Times New Roman"/>
          <w:sz w:val="28"/>
          <w:szCs w:val="28"/>
        </w:rPr>
        <w:t>–</w:t>
      </w:r>
      <w:r>
        <w:rPr>
          <w:rFonts w:ascii="Times New Roman" w:eastAsia="SimSun" w:hAnsi="Times New Roman" w:cs="Times New Roman"/>
          <w:sz w:val="28"/>
          <w:szCs w:val="28"/>
        </w:rPr>
        <w:t xml:space="preserve"> через 2</w:t>
      </w:r>
      <w:r w:rsidR="00FB3ABB">
        <w:rPr>
          <w:rFonts w:ascii="Times New Roman" w:eastAsia="SimSun" w:hAnsi="Times New Roman" w:cs="Times New Roman"/>
          <w:sz w:val="28"/>
          <w:szCs w:val="28"/>
        </w:rPr>
        <w:t>-3</w:t>
      </w:r>
      <w:r>
        <w:rPr>
          <w:rFonts w:ascii="Times New Roman" w:eastAsia="SimSun" w:hAnsi="Times New Roman" w:cs="Times New Roman"/>
          <w:sz w:val="28"/>
          <w:szCs w:val="28"/>
        </w:rPr>
        <w:t> года</w:t>
      </w:r>
      <w:r w:rsidR="008023F6" w:rsidRPr="008023F6">
        <w:rPr>
          <w:rFonts w:ascii="Times New Roman" w:eastAsia="SimSun" w:hAnsi="Times New Roman" w:cs="Times New Roman"/>
          <w:sz w:val="28"/>
          <w:szCs w:val="28"/>
        </w:rPr>
        <w:t xml:space="preserve"> </w:t>
      </w:r>
      <w:r w:rsidR="008023F6">
        <w:rPr>
          <w:rFonts w:ascii="Times New Roman" w:eastAsia="SimSun" w:hAnsi="Times New Roman" w:cs="Times New Roman"/>
          <w:sz w:val="28"/>
          <w:szCs w:val="28"/>
        </w:rPr>
        <w:t>проведения исследований</w:t>
      </w:r>
      <w:r>
        <w:rPr>
          <w:rFonts w:ascii="Times New Roman" w:eastAsia="SimSun" w:hAnsi="Times New Roman" w:cs="Times New Roman"/>
          <w:sz w:val="28"/>
          <w:szCs w:val="28"/>
        </w:rPr>
        <w:t>.</w:t>
      </w:r>
    </w:p>
    <w:p w:rsidR="00C27471" w:rsidRPr="005245B3" w:rsidRDefault="00C27471" w:rsidP="00C27471">
      <w:pPr>
        <w:tabs>
          <w:tab w:val="left" w:pos="1920"/>
        </w:tabs>
        <w:spacing w:after="0" w:line="240" w:lineRule="auto"/>
        <w:ind w:firstLine="709"/>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Размерная структура скоплений раков, зарегистрированная в учетных орудиях лова (рисунок 2), свидетельствует о наличии двух различных периодов состояния скоплений раков. В период 2018–2020 гг. модальный класс уловов был представлен первой промысловой группой со средней длиной 11,1–11,8 см. В последующий период, 2021–2022 гг., основу структуры скоплений составляли особи непромысловых размеров, в интервалах длин менее 10 см. Средняя длина облавливаемых скоплений в данный период составляла 9,6–9,9 см. В 2023</w:t>
      </w:r>
      <w:r w:rsidRPr="005245B3">
        <w:rPr>
          <w:rFonts w:ascii="Times New Roman" w:eastAsia="SimSun" w:hAnsi="Times New Roman" w:cs="Times New Roman"/>
          <w:sz w:val="28"/>
          <w:szCs w:val="28"/>
          <w:lang w:val="en-US"/>
        </w:rPr>
        <w:t> </w:t>
      </w:r>
      <w:r w:rsidRPr="005245B3">
        <w:rPr>
          <w:rFonts w:ascii="Times New Roman" w:eastAsia="SimSun" w:hAnsi="Times New Roman" w:cs="Times New Roman"/>
          <w:sz w:val="28"/>
          <w:szCs w:val="28"/>
        </w:rPr>
        <w:t>г. модальный класс уловов был представлен первой промысловой группой со средней длиной 10,6 см.</w:t>
      </w:r>
    </w:p>
    <w:p w:rsidR="00B5118E" w:rsidRPr="005245B3" w:rsidRDefault="00B5118E">
      <w:pPr>
        <w:tabs>
          <w:tab w:val="left" w:pos="1920"/>
        </w:tabs>
        <w:spacing w:after="0" w:line="240" w:lineRule="auto"/>
        <w:ind w:firstLine="709"/>
        <w:jc w:val="both"/>
        <w:rPr>
          <w:rFonts w:ascii="Times New Roman" w:eastAsia="SimSun" w:hAnsi="Times New Roman" w:cs="Times New Roman"/>
          <w:sz w:val="28"/>
          <w:szCs w:val="28"/>
        </w:rPr>
      </w:pPr>
    </w:p>
    <w:tbl>
      <w:tblPr>
        <w:tblpPr w:leftFromText="180" w:rightFromText="180" w:vertAnchor="text" w:horzAnchor="margin" w:tblpY="1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8"/>
        <w:gridCol w:w="5286"/>
      </w:tblGrid>
      <w:tr w:rsidR="00B5118E" w:rsidRPr="005245B3">
        <w:tc>
          <w:tcPr>
            <w:tcW w:w="4942" w:type="dxa"/>
            <w:shd w:val="clear" w:color="auto" w:fill="auto"/>
          </w:tcPr>
          <w:p w:rsidR="00B5118E" w:rsidRPr="005245B3" w:rsidRDefault="00E41699">
            <w:pPr>
              <w:spacing w:after="0" w:line="240" w:lineRule="auto"/>
              <w:rPr>
                <w:rFonts w:ascii="Times New Roman" w:eastAsia="Calibri" w:hAnsi="Times New Roman" w:cs="Times New Roman"/>
                <w:sz w:val="28"/>
                <w:szCs w:val="28"/>
              </w:rPr>
            </w:pPr>
            <w:r w:rsidRPr="005245B3">
              <w:rPr>
                <w:rFonts w:ascii="Times New Roman" w:eastAsia="Calibri" w:hAnsi="Times New Roman" w:cs="Times New Roman"/>
                <w:noProof/>
                <w:sz w:val="28"/>
                <w:szCs w:val="28"/>
                <w:lang w:eastAsia="ru-RU"/>
              </w:rPr>
              <w:drawing>
                <wp:inline distT="0" distB="0" distL="0" distR="0" wp14:anchorId="0E35C18D" wp14:editId="3F4EFCDD">
                  <wp:extent cx="2733040" cy="2284095"/>
                  <wp:effectExtent l="0" t="0" r="10160" b="2095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686" w:type="dxa"/>
            <w:shd w:val="clear" w:color="auto" w:fill="auto"/>
          </w:tcPr>
          <w:p w:rsidR="00B5118E" w:rsidRPr="005245B3" w:rsidRDefault="00E41699">
            <w:pPr>
              <w:spacing w:after="0" w:line="240" w:lineRule="auto"/>
              <w:rPr>
                <w:rFonts w:ascii="Times New Roman" w:eastAsia="Calibri" w:hAnsi="Times New Roman" w:cs="Times New Roman"/>
                <w:sz w:val="28"/>
                <w:szCs w:val="28"/>
              </w:rPr>
            </w:pPr>
            <w:r w:rsidRPr="005245B3">
              <w:rPr>
                <w:rFonts w:ascii="Times New Roman" w:eastAsia="Calibri" w:hAnsi="Times New Roman" w:cs="Times New Roman"/>
                <w:noProof/>
                <w:sz w:val="28"/>
                <w:szCs w:val="28"/>
                <w:lang w:eastAsia="ru-RU"/>
              </w:rPr>
              <w:drawing>
                <wp:inline distT="0" distB="0" distL="0" distR="0" wp14:anchorId="54477E6E" wp14:editId="55CA1B20">
                  <wp:extent cx="3162300" cy="2284095"/>
                  <wp:effectExtent l="0" t="0" r="0" b="190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B5118E" w:rsidRPr="005245B3">
        <w:tc>
          <w:tcPr>
            <w:tcW w:w="4942" w:type="dxa"/>
            <w:shd w:val="clear" w:color="auto" w:fill="auto"/>
          </w:tcPr>
          <w:p w:rsidR="00B5118E" w:rsidRPr="005245B3" w:rsidRDefault="00E41699">
            <w:pPr>
              <w:spacing w:after="0" w:line="240" w:lineRule="auto"/>
              <w:rPr>
                <w:rFonts w:ascii="Times New Roman" w:eastAsia="Calibri" w:hAnsi="Times New Roman" w:cs="Times New Roman"/>
                <w:sz w:val="28"/>
                <w:szCs w:val="28"/>
              </w:rPr>
            </w:pPr>
            <w:r w:rsidRPr="005245B3">
              <w:rPr>
                <w:rFonts w:ascii="Times New Roman" w:eastAsia="Calibri" w:hAnsi="Times New Roman" w:cs="Times New Roman"/>
                <w:noProof/>
                <w:sz w:val="28"/>
                <w:szCs w:val="28"/>
                <w:lang w:eastAsia="ru-RU"/>
              </w:rPr>
              <w:drawing>
                <wp:inline distT="0" distB="0" distL="0" distR="0" wp14:anchorId="457F7A4F" wp14:editId="468400D1">
                  <wp:extent cx="2733040" cy="2213610"/>
                  <wp:effectExtent l="0" t="0" r="10160" b="1524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686" w:type="dxa"/>
            <w:shd w:val="clear" w:color="auto" w:fill="auto"/>
          </w:tcPr>
          <w:p w:rsidR="00B5118E" w:rsidRPr="005245B3" w:rsidRDefault="00E41699">
            <w:pPr>
              <w:spacing w:after="0" w:line="240" w:lineRule="auto"/>
              <w:rPr>
                <w:rFonts w:ascii="Times New Roman" w:eastAsia="Calibri" w:hAnsi="Times New Roman" w:cs="Times New Roman"/>
                <w:sz w:val="28"/>
                <w:szCs w:val="28"/>
              </w:rPr>
            </w:pPr>
            <w:r w:rsidRPr="005245B3">
              <w:rPr>
                <w:rFonts w:ascii="Times New Roman" w:eastAsia="Calibri" w:hAnsi="Times New Roman" w:cs="Times New Roman"/>
                <w:noProof/>
                <w:sz w:val="28"/>
                <w:szCs w:val="28"/>
                <w:lang w:eastAsia="ru-RU"/>
              </w:rPr>
              <w:drawing>
                <wp:inline distT="0" distB="0" distL="0" distR="0" wp14:anchorId="51201CC7" wp14:editId="57FCE9BD">
                  <wp:extent cx="3162300" cy="21717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B5118E" w:rsidRPr="005245B3">
        <w:tc>
          <w:tcPr>
            <w:tcW w:w="4942" w:type="dxa"/>
            <w:shd w:val="clear" w:color="auto" w:fill="auto"/>
          </w:tcPr>
          <w:p w:rsidR="00B5118E" w:rsidRPr="005245B3" w:rsidRDefault="00E41699">
            <w:pPr>
              <w:spacing w:after="0" w:line="240" w:lineRule="auto"/>
              <w:rPr>
                <w:rFonts w:ascii="Times New Roman" w:eastAsia="Calibri" w:hAnsi="Times New Roman" w:cs="Times New Roman"/>
                <w:sz w:val="28"/>
                <w:szCs w:val="28"/>
              </w:rPr>
            </w:pPr>
            <w:r w:rsidRPr="005245B3">
              <w:rPr>
                <w:rFonts w:ascii="Times New Roman" w:eastAsia="Calibri" w:hAnsi="Times New Roman" w:cs="Times New Roman"/>
                <w:noProof/>
                <w:sz w:val="28"/>
                <w:szCs w:val="28"/>
                <w:lang w:eastAsia="ru-RU"/>
              </w:rPr>
              <w:lastRenderedPageBreak/>
              <w:drawing>
                <wp:inline distT="0" distB="0" distL="0" distR="0" wp14:anchorId="1C9FE3A2" wp14:editId="3CEC8DE0">
                  <wp:extent cx="2733040" cy="2266950"/>
                  <wp:effectExtent l="0" t="0" r="1016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686" w:type="dxa"/>
            <w:shd w:val="clear" w:color="auto" w:fill="auto"/>
          </w:tcPr>
          <w:p w:rsidR="00B5118E" w:rsidRPr="005245B3" w:rsidRDefault="00E41699">
            <w:pPr>
              <w:spacing w:after="0" w:line="240" w:lineRule="auto"/>
              <w:rPr>
                <w:rFonts w:ascii="Times New Roman" w:eastAsia="Calibri" w:hAnsi="Times New Roman" w:cs="Times New Roman"/>
                <w:sz w:val="28"/>
                <w:szCs w:val="28"/>
              </w:rPr>
            </w:pPr>
            <w:r w:rsidRPr="005245B3">
              <w:rPr>
                <w:rFonts w:ascii="Times New Roman" w:eastAsia="SimSun" w:hAnsi="Times New Roman" w:cs="Times New Roman"/>
                <w:noProof/>
                <w:sz w:val="28"/>
                <w:szCs w:val="28"/>
                <w:lang w:eastAsia="ru-RU"/>
              </w:rPr>
              <w:drawing>
                <wp:inline distT="0" distB="0" distL="0" distR="0" wp14:anchorId="5A0BA3EA" wp14:editId="0B9C242C">
                  <wp:extent cx="3219450" cy="2311400"/>
                  <wp:effectExtent l="0" t="0" r="0" b="1270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rsidR="00B5118E" w:rsidRPr="005245B3" w:rsidRDefault="00B5118E">
      <w:pPr>
        <w:spacing w:after="0" w:line="240" w:lineRule="auto"/>
        <w:rPr>
          <w:rFonts w:ascii="Times New Roman" w:eastAsia="SimSun" w:hAnsi="Times New Roman" w:cs="Times New Roman"/>
          <w:sz w:val="28"/>
          <w:szCs w:val="28"/>
        </w:rPr>
      </w:pPr>
    </w:p>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Рисунок 2 – Размерная структура популяции раков в р. Дон, включая водоемы поймы, в 2018-2023 гг.</w:t>
      </w:r>
    </w:p>
    <w:p w:rsidR="00B5118E" w:rsidRPr="005245B3" w:rsidRDefault="00B5118E">
      <w:pPr>
        <w:spacing w:after="0" w:line="240" w:lineRule="auto"/>
        <w:ind w:firstLine="709"/>
        <w:jc w:val="both"/>
        <w:rPr>
          <w:rFonts w:ascii="Times New Roman" w:eastAsia="SimSun" w:hAnsi="Times New Roman" w:cs="Times New Roman"/>
          <w:sz w:val="28"/>
          <w:szCs w:val="28"/>
        </w:rPr>
      </w:pPr>
    </w:p>
    <w:p w:rsidR="00B5118E" w:rsidRPr="005245B3" w:rsidRDefault="00376149">
      <w:pPr>
        <w:spacing w:after="0" w:line="240" w:lineRule="auto"/>
        <w:ind w:firstLine="709"/>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В</w:t>
      </w:r>
      <w:r w:rsidR="00E41699" w:rsidRPr="005245B3">
        <w:rPr>
          <w:rFonts w:ascii="Times New Roman" w:eastAsia="SimSun" w:hAnsi="Times New Roman" w:cs="Times New Roman"/>
          <w:sz w:val="28"/>
          <w:szCs w:val="28"/>
        </w:rPr>
        <w:t xml:space="preserve"> 2012–2020 гг. наблюдался постепенный рост промыслового запаса с 5,5 т до 15,6 т в 2020 г. В период 2021–2023 гг. отмечено уменьшение промыслового запаса до уровня 4,0</w:t>
      </w:r>
      <w:r w:rsidR="00E41699" w:rsidRPr="005245B3">
        <w:rPr>
          <w:rFonts w:ascii="Times New Roman" w:eastAsia="SimSun" w:hAnsi="Times New Roman" w:cs="Times New Roman"/>
          <w:sz w:val="28"/>
          <w:szCs w:val="28"/>
          <w:lang w:val="en-US"/>
        </w:rPr>
        <w:t> </w:t>
      </w:r>
      <w:r w:rsidR="00E41699" w:rsidRPr="005245B3">
        <w:rPr>
          <w:rFonts w:ascii="Times New Roman" w:eastAsia="SimSun" w:hAnsi="Times New Roman" w:cs="Times New Roman"/>
          <w:sz w:val="28"/>
          <w:szCs w:val="28"/>
        </w:rPr>
        <w:t>т в 2023 г. (таблица 1). Снижение величины промыслового запаса сопровождалось ухудшением размерных характеристик облавливаемой части популяции (рис</w:t>
      </w:r>
      <w:r w:rsidR="003D07BA" w:rsidRPr="005245B3">
        <w:rPr>
          <w:rFonts w:ascii="Times New Roman" w:eastAsia="SimSun" w:hAnsi="Times New Roman" w:cs="Times New Roman"/>
          <w:sz w:val="28"/>
          <w:szCs w:val="28"/>
        </w:rPr>
        <w:t>унок</w:t>
      </w:r>
      <w:r w:rsidR="00E41699" w:rsidRPr="005245B3">
        <w:rPr>
          <w:rFonts w:ascii="Times New Roman" w:eastAsia="SimSun" w:hAnsi="Times New Roman" w:cs="Times New Roman"/>
          <w:sz w:val="28"/>
          <w:szCs w:val="28"/>
        </w:rPr>
        <w:t xml:space="preserve"> 2).</w:t>
      </w:r>
    </w:p>
    <w:p w:rsidR="00B5118E" w:rsidRDefault="00E41699">
      <w:pPr>
        <w:spacing w:after="0" w:line="240" w:lineRule="auto"/>
        <w:ind w:firstLine="709"/>
        <w:jc w:val="both"/>
        <w:rPr>
          <w:rFonts w:ascii="Times New Roman" w:eastAsia="SimSun" w:hAnsi="Times New Roman" w:cs="Times New Roman"/>
          <w:sz w:val="28"/>
          <w:szCs w:val="28"/>
        </w:rPr>
      </w:pPr>
      <w:r w:rsidRPr="005245B3">
        <w:rPr>
          <w:rFonts w:ascii="Times New Roman" w:hAnsi="Times New Roman" w:cs="Times New Roman"/>
          <w:sz w:val="28"/>
          <w:szCs w:val="28"/>
        </w:rPr>
        <w:t>Оценку запасов раков в р. Дон, включая водоемы поймы до 2021 г.</w:t>
      </w:r>
      <w:r w:rsidRPr="00F7664B">
        <w:rPr>
          <w:rFonts w:ascii="Times New Roman" w:hAnsi="Times New Roman" w:cs="Times New Roman"/>
          <w:sz w:val="28"/>
          <w:szCs w:val="28"/>
        </w:rPr>
        <w:t xml:space="preserve"> выполняли посредством методов прямого учета [Глушко, 2019]. Однако, начиная с 2000-х гг. по мере сокращения доступности биологической информации отмечено ухудшение надежности выполняемых оценок состояния сырьевой базы речных раков, формирования прогнозов ее состояния и, соответственно, вылова. В период 2021–2023 гг. оценку запасов раков в водоемах р.</w:t>
      </w:r>
      <w:r w:rsidR="00FB3ABB">
        <w:rPr>
          <w:rFonts w:ascii="Times New Roman" w:hAnsi="Times New Roman" w:cs="Times New Roman"/>
          <w:sz w:val="28"/>
          <w:szCs w:val="28"/>
        </w:rPr>
        <w:t> </w:t>
      </w:r>
      <w:r w:rsidRPr="00F7664B">
        <w:rPr>
          <w:rFonts w:ascii="Times New Roman" w:hAnsi="Times New Roman" w:cs="Times New Roman"/>
          <w:sz w:val="28"/>
          <w:szCs w:val="28"/>
        </w:rPr>
        <w:t xml:space="preserve">Дон, включая водоемы поймы выполняли посредством трендовых моделей. Наиболее сопоставимые оценки с классическим методом прямого учета продемонстрировал </w:t>
      </w:r>
      <w:r w:rsidR="00FB3ABB">
        <w:rPr>
          <w:rFonts w:ascii="Times New Roman" w:hAnsi="Times New Roman" w:cs="Times New Roman"/>
          <w:sz w:val="28"/>
          <w:szCs w:val="28"/>
        </w:rPr>
        <w:t xml:space="preserve">пакет прикладных программ (далее </w:t>
      </w:r>
      <w:r w:rsidRPr="00F7664B">
        <w:rPr>
          <w:rFonts w:ascii="Times New Roman" w:hAnsi="Times New Roman" w:cs="Times New Roman"/>
          <w:sz w:val="28"/>
          <w:szCs w:val="28"/>
        </w:rPr>
        <w:t>ППП</w:t>
      </w:r>
      <w:r w:rsidR="00FB3ABB">
        <w:rPr>
          <w:rFonts w:ascii="Times New Roman" w:hAnsi="Times New Roman" w:cs="Times New Roman"/>
          <w:sz w:val="28"/>
          <w:szCs w:val="28"/>
        </w:rPr>
        <w:t>)</w:t>
      </w:r>
      <w:r w:rsidRPr="00F7664B">
        <w:rPr>
          <w:rFonts w:ascii="Times New Roman" w:hAnsi="Times New Roman" w:cs="Times New Roman"/>
          <w:sz w:val="28"/>
          <w:szCs w:val="28"/>
        </w:rPr>
        <w:t xml:space="preserve"> «JABBA» и трендовая модель CMSY. Расчеты </w:t>
      </w:r>
      <w:r w:rsidR="00FB3ABB">
        <w:rPr>
          <w:rFonts w:ascii="Times New Roman" w:hAnsi="Times New Roman" w:cs="Times New Roman"/>
          <w:sz w:val="28"/>
          <w:szCs w:val="28"/>
        </w:rPr>
        <w:t xml:space="preserve">с использованием </w:t>
      </w:r>
      <w:r w:rsidRPr="00F7664B">
        <w:rPr>
          <w:rFonts w:ascii="Times New Roman" w:hAnsi="Times New Roman" w:cs="Times New Roman"/>
          <w:sz w:val="28"/>
          <w:szCs w:val="28"/>
        </w:rPr>
        <w:t>ППП «Combi 4.0» продемонстрировали существенное завышение оценок биомассы запаса на коротких рядах данных. Дальнейшая диагностика стабильности моделей по совокупности стохастических и аналитических тестов свидетельствовала в пользу более высокой надежности оценок, выполненных на ППП «JABBA». Практика применения ППП «JABBA» с априорной параметризацией для оценки запасов раков в водоемах р. Дон использована при подготовке материалов, обосновывающих прогнозы вылова раков, начиная с 2024</w:t>
      </w:r>
      <w:r w:rsidR="00FB3ABB">
        <w:rPr>
          <w:rFonts w:ascii="Times New Roman" w:hAnsi="Times New Roman" w:cs="Times New Roman"/>
          <w:sz w:val="28"/>
          <w:szCs w:val="28"/>
        </w:rPr>
        <w:t> </w:t>
      </w:r>
      <w:r w:rsidRPr="00F7664B">
        <w:rPr>
          <w:rFonts w:ascii="Times New Roman" w:hAnsi="Times New Roman" w:cs="Times New Roman"/>
          <w:sz w:val="28"/>
          <w:szCs w:val="28"/>
        </w:rPr>
        <w:t>г. В результате выполненной апробации оценивание на основе ППП «JABBA» признано состоятельным и внедрено в практику подготовки материалов прогноза ОДУ [Пятинский</w:t>
      </w:r>
      <w:r w:rsidR="008023F6">
        <w:rPr>
          <w:rFonts w:ascii="Times New Roman" w:hAnsi="Times New Roman" w:cs="Times New Roman"/>
          <w:sz w:val="28"/>
          <w:szCs w:val="28"/>
        </w:rPr>
        <w:t>, Мазникова</w:t>
      </w:r>
      <w:r w:rsidRPr="00F7664B">
        <w:rPr>
          <w:rFonts w:ascii="Times New Roman" w:hAnsi="Times New Roman" w:cs="Times New Roman"/>
          <w:sz w:val="28"/>
          <w:szCs w:val="28"/>
        </w:rPr>
        <w:t>, 2023].</w:t>
      </w:r>
    </w:p>
    <w:p w:rsidR="00B5118E" w:rsidRDefault="00B5118E">
      <w:pPr>
        <w:spacing w:after="0" w:line="240" w:lineRule="auto"/>
        <w:ind w:firstLine="709"/>
        <w:jc w:val="both"/>
        <w:rPr>
          <w:rFonts w:ascii="Times New Roman" w:eastAsia="SimSun" w:hAnsi="Times New Roman" w:cs="Times New Roman"/>
          <w:sz w:val="28"/>
          <w:szCs w:val="28"/>
        </w:rPr>
      </w:pPr>
    </w:p>
    <w:p w:rsidR="009203D6" w:rsidRDefault="009203D6">
      <w:pPr>
        <w:spacing w:after="0" w:line="240" w:lineRule="auto"/>
        <w:ind w:firstLine="709"/>
        <w:jc w:val="both"/>
        <w:rPr>
          <w:rFonts w:ascii="Times New Roman" w:eastAsia="SimSun" w:hAnsi="Times New Roman" w:cs="Times New Roman"/>
          <w:sz w:val="28"/>
          <w:szCs w:val="28"/>
        </w:rPr>
      </w:pPr>
    </w:p>
    <w:p w:rsidR="009203D6" w:rsidRDefault="009203D6">
      <w:pPr>
        <w:spacing w:after="0" w:line="240" w:lineRule="auto"/>
        <w:ind w:firstLine="709"/>
        <w:jc w:val="both"/>
        <w:rPr>
          <w:rFonts w:ascii="Times New Roman" w:eastAsia="SimSun" w:hAnsi="Times New Roman" w:cs="Times New Roman"/>
          <w:sz w:val="28"/>
          <w:szCs w:val="28"/>
        </w:rPr>
      </w:pPr>
    </w:p>
    <w:p w:rsidR="00B5118E" w:rsidRPr="005245B3" w:rsidRDefault="00E41699">
      <w:pPr>
        <w:spacing w:after="0" w:line="240" w:lineRule="auto"/>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lastRenderedPageBreak/>
        <w:t>Таблица 1 – Промысловый запас, ОДУ, фактический вылов и освоение ОДУ раков в р. Дон, включая водоемы поймы в период 2012–2023 гг.</w:t>
      </w:r>
    </w:p>
    <w:p w:rsidR="00B5118E" w:rsidRPr="005245B3" w:rsidRDefault="00B5118E">
      <w:pPr>
        <w:spacing w:after="0" w:line="240" w:lineRule="auto"/>
        <w:jc w:val="both"/>
        <w:rPr>
          <w:rFonts w:ascii="Times New Roman" w:eastAsia="SimSun" w:hAnsi="Times New Roman" w:cs="Times New Roman"/>
          <w:sz w:val="28"/>
          <w:szCs w:val="28"/>
        </w:rPr>
      </w:pPr>
    </w:p>
    <w:tbl>
      <w:tblPr>
        <w:tblW w:w="4933" w:type="pct"/>
        <w:tblInd w:w="113" w:type="dxa"/>
        <w:tblLook w:val="04A0" w:firstRow="1" w:lastRow="0" w:firstColumn="1" w:lastColumn="0" w:noHBand="0" w:noVBand="1"/>
      </w:tblPr>
      <w:tblGrid>
        <w:gridCol w:w="1539"/>
        <w:gridCol w:w="1938"/>
        <w:gridCol w:w="1480"/>
        <w:gridCol w:w="2105"/>
        <w:gridCol w:w="2660"/>
      </w:tblGrid>
      <w:tr w:rsidR="00B5118E" w:rsidRPr="005245B3">
        <w:trPr>
          <w:trHeight w:hRule="exact" w:val="924"/>
        </w:trPr>
        <w:tc>
          <w:tcPr>
            <w:tcW w:w="1539"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Год</w:t>
            </w:r>
          </w:p>
        </w:tc>
        <w:tc>
          <w:tcPr>
            <w:tcW w:w="1826"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Промысловый запас, т</w:t>
            </w:r>
          </w:p>
        </w:tc>
        <w:tc>
          <w:tcPr>
            <w:tcW w:w="1592"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ОДУ, т</w:t>
            </w:r>
          </w:p>
        </w:tc>
        <w:tc>
          <w:tcPr>
            <w:tcW w:w="2105"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Вылов, т</w:t>
            </w:r>
          </w:p>
        </w:tc>
        <w:tc>
          <w:tcPr>
            <w:tcW w:w="2660"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 освоения </w:t>
            </w:r>
          </w:p>
        </w:tc>
      </w:tr>
      <w:tr w:rsidR="00B5118E" w:rsidRPr="005245B3">
        <w:trPr>
          <w:trHeight w:hRule="exact" w:val="449"/>
        </w:trPr>
        <w:tc>
          <w:tcPr>
            <w:tcW w:w="1539"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2012</w:t>
            </w:r>
          </w:p>
        </w:tc>
        <w:tc>
          <w:tcPr>
            <w:tcW w:w="1826"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5,5</w:t>
            </w:r>
          </w:p>
        </w:tc>
        <w:tc>
          <w:tcPr>
            <w:tcW w:w="1592"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1,6</w:t>
            </w:r>
          </w:p>
        </w:tc>
        <w:tc>
          <w:tcPr>
            <w:tcW w:w="2105"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1,4</w:t>
            </w:r>
          </w:p>
        </w:tc>
        <w:tc>
          <w:tcPr>
            <w:tcW w:w="2660"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87,5</w:t>
            </w:r>
          </w:p>
        </w:tc>
      </w:tr>
      <w:tr w:rsidR="00B5118E" w:rsidRPr="005245B3">
        <w:trPr>
          <w:trHeight w:hRule="exact" w:val="371"/>
        </w:trPr>
        <w:tc>
          <w:tcPr>
            <w:tcW w:w="1539"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2013</w:t>
            </w:r>
          </w:p>
        </w:tc>
        <w:tc>
          <w:tcPr>
            <w:tcW w:w="1826"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9,5</w:t>
            </w:r>
          </w:p>
        </w:tc>
        <w:tc>
          <w:tcPr>
            <w:tcW w:w="1592"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2,5</w:t>
            </w:r>
          </w:p>
        </w:tc>
        <w:tc>
          <w:tcPr>
            <w:tcW w:w="2105"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2,5</w:t>
            </w:r>
          </w:p>
        </w:tc>
        <w:tc>
          <w:tcPr>
            <w:tcW w:w="2660"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100</w:t>
            </w:r>
          </w:p>
        </w:tc>
      </w:tr>
      <w:tr w:rsidR="00B5118E" w:rsidRPr="005245B3">
        <w:trPr>
          <w:trHeight w:hRule="exact" w:val="435"/>
        </w:trPr>
        <w:tc>
          <w:tcPr>
            <w:tcW w:w="1539"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2014</w:t>
            </w:r>
          </w:p>
        </w:tc>
        <w:tc>
          <w:tcPr>
            <w:tcW w:w="1826"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10,5</w:t>
            </w:r>
          </w:p>
        </w:tc>
        <w:tc>
          <w:tcPr>
            <w:tcW w:w="1592"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3,6</w:t>
            </w:r>
          </w:p>
        </w:tc>
        <w:tc>
          <w:tcPr>
            <w:tcW w:w="2105"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3,6</w:t>
            </w:r>
          </w:p>
        </w:tc>
        <w:tc>
          <w:tcPr>
            <w:tcW w:w="2660"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100</w:t>
            </w:r>
          </w:p>
        </w:tc>
      </w:tr>
      <w:tr w:rsidR="00B5118E" w:rsidRPr="005245B3">
        <w:trPr>
          <w:trHeight w:hRule="exact" w:val="406"/>
        </w:trPr>
        <w:tc>
          <w:tcPr>
            <w:tcW w:w="1539"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2015</w:t>
            </w:r>
          </w:p>
        </w:tc>
        <w:tc>
          <w:tcPr>
            <w:tcW w:w="1826"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11,0</w:t>
            </w:r>
          </w:p>
        </w:tc>
        <w:tc>
          <w:tcPr>
            <w:tcW w:w="1592"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2,8</w:t>
            </w:r>
          </w:p>
        </w:tc>
        <w:tc>
          <w:tcPr>
            <w:tcW w:w="2105"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2,8</w:t>
            </w:r>
          </w:p>
        </w:tc>
        <w:tc>
          <w:tcPr>
            <w:tcW w:w="2660"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100</w:t>
            </w:r>
          </w:p>
        </w:tc>
      </w:tr>
      <w:tr w:rsidR="00B5118E" w:rsidRPr="005245B3">
        <w:trPr>
          <w:trHeight w:hRule="exact" w:val="432"/>
        </w:trPr>
        <w:tc>
          <w:tcPr>
            <w:tcW w:w="1539"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2016</w:t>
            </w:r>
          </w:p>
        </w:tc>
        <w:tc>
          <w:tcPr>
            <w:tcW w:w="1826"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12,0</w:t>
            </w:r>
          </w:p>
        </w:tc>
        <w:tc>
          <w:tcPr>
            <w:tcW w:w="1592"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3,0</w:t>
            </w:r>
          </w:p>
        </w:tc>
        <w:tc>
          <w:tcPr>
            <w:tcW w:w="2105"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2,6</w:t>
            </w:r>
          </w:p>
        </w:tc>
        <w:tc>
          <w:tcPr>
            <w:tcW w:w="2660"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86,7</w:t>
            </w:r>
          </w:p>
        </w:tc>
      </w:tr>
      <w:tr w:rsidR="00B5118E" w:rsidRPr="005245B3">
        <w:trPr>
          <w:trHeight w:hRule="exact" w:val="431"/>
        </w:trPr>
        <w:tc>
          <w:tcPr>
            <w:tcW w:w="1539"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SimSun" w:hAnsi="Times New Roman" w:cs="Times New Roman"/>
                <w:sz w:val="28"/>
                <w:szCs w:val="28"/>
                <w:lang w:val="en"/>
              </w:rPr>
            </w:pPr>
            <w:r w:rsidRPr="005245B3">
              <w:rPr>
                <w:rFonts w:ascii="Times New Roman" w:eastAsia="SimSun" w:hAnsi="Times New Roman" w:cs="Times New Roman"/>
                <w:sz w:val="28"/>
                <w:szCs w:val="28"/>
              </w:rPr>
              <w:t>2017</w:t>
            </w:r>
            <w:r w:rsidRPr="005245B3">
              <w:rPr>
                <w:rFonts w:ascii="Times New Roman" w:eastAsia="SimSun" w:hAnsi="Times New Roman" w:cs="Times New Roman"/>
                <w:sz w:val="28"/>
                <w:szCs w:val="28"/>
                <w:lang w:val="en"/>
              </w:rPr>
              <w:t>*</w:t>
            </w:r>
          </w:p>
        </w:tc>
        <w:tc>
          <w:tcPr>
            <w:tcW w:w="1826"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13,8</w:t>
            </w:r>
          </w:p>
        </w:tc>
        <w:tc>
          <w:tcPr>
            <w:tcW w:w="1592"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3,5</w:t>
            </w:r>
          </w:p>
        </w:tc>
        <w:tc>
          <w:tcPr>
            <w:tcW w:w="2105"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0,0</w:t>
            </w:r>
          </w:p>
        </w:tc>
        <w:tc>
          <w:tcPr>
            <w:tcW w:w="2660"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0,0</w:t>
            </w:r>
          </w:p>
        </w:tc>
      </w:tr>
      <w:tr w:rsidR="00B5118E" w:rsidRPr="005245B3">
        <w:trPr>
          <w:trHeight w:hRule="exact" w:val="423"/>
        </w:trPr>
        <w:tc>
          <w:tcPr>
            <w:tcW w:w="1539"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SimSun" w:hAnsi="Times New Roman" w:cs="Times New Roman"/>
                <w:sz w:val="28"/>
                <w:szCs w:val="28"/>
                <w:lang w:val="en"/>
              </w:rPr>
            </w:pPr>
            <w:r w:rsidRPr="005245B3">
              <w:rPr>
                <w:rFonts w:ascii="Times New Roman" w:eastAsia="SimSun" w:hAnsi="Times New Roman" w:cs="Times New Roman"/>
                <w:sz w:val="28"/>
                <w:szCs w:val="28"/>
              </w:rPr>
              <w:t>2018</w:t>
            </w:r>
            <w:r w:rsidRPr="005245B3">
              <w:rPr>
                <w:rFonts w:ascii="Times New Roman" w:eastAsia="SimSun" w:hAnsi="Times New Roman" w:cs="Times New Roman"/>
                <w:sz w:val="28"/>
                <w:szCs w:val="28"/>
                <w:lang w:val="en"/>
              </w:rPr>
              <w:t>*</w:t>
            </w:r>
          </w:p>
        </w:tc>
        <w:tc>
          <w:tcPr>
            <w:tcW w:w="1826"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14,3</w:t>
            </w:r>
          </w:p>
        </w:tc>
        <w:tc>
          <w:tcPr>
            <w:tcW w:w="1592"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3,6</w:t>
            </w:r>
          </w:p>
        </w:tc>
        <w:tc>
          <w:tcPr>
            <w:tcW w:w="2105"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0,0</w:t>
            </w:r>
          </w:p>
        </w:tc>
        <w:tc>
          <w:tcPr>
            <w:tcW w:w="2660"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0,0</w:t>
            </w:r>
          </w:p>
        </w:tc>
      </w:tr>
      <w:tr w:rsidR="00B5118E" w:rsidRPr="005245B3">
        <w:trPr>
          <w:trHeight w:hRule="exact" w:val="418"/>
        </w:trPr>
        <w:tc>
          <w:tcPr>
            <w:tcW w:w="1539"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2019</w:t>
            </w:r>
          </w:p>
        </w:tc>
        <w:tc>
          <w:tcPr>
            <w:tcW w:w="1826"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14,8</w:t>
            </w:r>
          </w:p>
        </w:tc>
        <w:tc>
          <w:tcPr>
            <w:tcW w:w="1592"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3,6</w:t>
            </w:r>
          </w:p>
        </w:tc>
        <w:tc>
          <w:tcPr>
            <w:tcW w:w="2105"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2,7</w:t>
            </w:r>
          </w:p>
        </w:tc>
        <w:tc>
          <w:tcPr>
            <w:tcW w:w="2660"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75,0</w:t>
            </w:r>
          </w:p>
        </w:tc>
      </w:tr>
      <w:tr w:rsidR="00B5118E" w:rsidRPr="005245B3">
        <w:trPr>
          <w:trHeight w:hRule="exact" w:val="346"/>
        </w:trPr>
        <w:tc>
          <w:tcPr>
            <w:tcW w:w="1539"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2020</w:t>
            </w:r>
          </w:p>
        </w:tc>
        <w:tc>
          <w:tcPr>
            <w:tcW w:w="1826"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15,6</w:t>
            </w:r>
          </w:p>
        </w:tc>
        <w:tc>
          <w:tcPr>
            <w:tcW w:w="1592"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val="en-US" w:eastAsia="ru-RU"/>
              </w:rPr>
            </w:pPr>
            <w:r w:rsidRPr="005245B3">
              <w:rPr>
                <w:rFonts w:ascii="Times New Roman" w:eastAsia="Times New Roman" w:hAnsi="Times New Roman" w:cs="Times New Roman"/>
                <w:color w:val="000000"/>
                <w:sz w:val="28"/>
                <w:szCs w:val="28"/>
                <w:lang w:val="en-US" w:eastAsia="ru-RU"/>
              </w:rPr>
              <w:t>3</w:t>
            </w:r>
            <w:r w:rsidRPr="005245B3">
              <w:rPr>
                <w:rFonts w:ascii="Times New Roman" w:eastAsia="Times New Roman" w:hAnsi="Times New Roman" w:cs="Times New Roman"/>
                <w:color w:val="000000"/>
                <w:sz w:val="28"/>
                <w:szCs w:val="28"/>
                <w:lang w:eastAsia="ru-RU"/>
              </w:rPr>
              <w:t>,</w:t>
            </w:r>
            <w:r w:rsidRPr="005245B3">
              <w:rPr>
                <w:rFonts w:ascii="Times New Roman" w:eastAsia="Times New Roman" w:hAnsi="Times New Roman" w:cs="Times New Roman"/>
                <w:color w:val="000000"/>
                <w:sz w:val="28"/>
                <w:szCs w:val="28"/>
                <w:lang w:val="en-US" w:eastAsia="ru-RU"/>
              </w:rPr>
              <w:t>9</w:t>
            </w:r>
          </w:p>
        </w:tc>
        <w:tc>
          <w:tcPr>
            <w:tcW w:w="2105"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0,4</w:t>
            </w:r>
          </w:p>
        </w:tc>
        <w:tc>
          <w:tcPr>
            <w:tcW w:w="2660"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val="en-US" w:eastAsia="ru-RU"/>
              </w:rPr>
              <w:t>10</w:t>
            </w:r>
            <w:r w:rsidRPr="005245B3">
              <w:rPr>
                <w:rFonts w:ascii="Times New Roman" w:eastAsia="Times New Roman" w:hAnsi="Times New Roman" w:cs="Times New Roman"/>
                <w:color w:val="000000"/>
                <w:sz w:val="28"/>
                <w:szCs w:val="28"/>
                <w:lang w:eastAsia="ru-RU"/>
              </w:rPr>
              <w:t>,3</w:t>
            </w:r>
          </w:p>
        </w:tc>
      </w:tr>
      <w:tr w:rsidR="00B5118E" w:rsidRPr="005245B3">
        <w:trPr>
          <w:trHeight w:hRule="exact" w:val="436"/>
        </w:trPr>
        <w:tc>
          <w:tcPr>
            <w:tcW w:w="1539"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2021</w:t>
            </w:r>
          </w:p>
        </w:tc>
        <w:tc>
          <w:tcPr>
            <w:tcW w:w="1826"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8,8</w:t>
            </w:r>
          </w:p>
        </w:tc>
        <w:tc>
          <w:tcPr>
            <w:tcW w:w="1592"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3,1</w:t>
            </w:r>
          </w:p>
        </w:tc>
        <w:tc>
          <w:tcPr>
            <w:tcW w:w="2105"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2,5</w:t>
            </w:r>
          </w:p>
        </w:tc>
        <w:tc>
          <w:tcPr>
            <w:tcW w:w="2660"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82,6</w:t>
            </w:r>
          </w:p>
        </w:tc>
      </w:tr>
      <w:tr w:rsidR="00B5118E" w:rsidRPr="005245B3">
        <w:trPr>
          <w:trHeight w:hRule="exact" w:val="424"/>
        </w:trPr>
        <w:tc>
          <w:tcPr>
            <w:tcW w:w="1539"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2022</w:t>
            </w:r>
          </w:p>
        </w:tc>
        <w:tc>
          <w:tcPr>
            <w:tcW w:w="1826"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val="en-US" w:eastAsia="ru-RU"/>
              </w:rPr>
            </w:pPr>
            <w:r w:rsidRPr="005245B3">
              <w:rPr>
                <w:rFonts w:ascii="Times New Roman" w:eastAsia="Times New Roman" w:hAnsi="Times New Roman" w:cs="Times New Roman"/>
                <w:color w:val="000000"/>
                <w:sz w:val="28"/>
                <w:szCs w:val="28"/>
                <w:lang w:val="en-US" w:eastAsia="ru-RU"/>
              </w:rPr>
              <w:t>4,3</w:t>
            </w:r>
          </w:p>
        </w:tc>
        <w:tc>
          <w:tcPr>
            <w:tcW w:w="1592"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val="en-US" w:eastAsia="ru-RU"/>
              </w:rPr>
            </w:pPr>
            <w:r w:rsidRPr="005245B3">
              <w:rPr>
                <w:rFonts w:ascii="Times New Roman" w:eastAsia="Times New Roman" w:hAnsi="Times New Roman" w:cs="Times New Roman"/>
                <w:color w:val="000000"/>
                <w:sz w:val="28"/>
                <w:szCs w:val="28"/>
                <w:lang w:val="en-US" w:eastAsia="ru-RU"/>
              </w:rPr>
              <w:t>2,82</w:t>
            </w:r>
          </w:p>
        </w:tc>
        <w:tc>
          <w:tcPr>
            <w:tcW w:w="2105"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val="en-US" w:eastAsia="ru-RU"/>
              </w:rPr>
            </w:pPr>
            <w:r w:rsidRPr="005245B3">
              <w:rPr>
                <w:rFonts w:ascii="Times New Roman" w:eastAsia="Times New Roman" w:hAnsi="Times New Roman" w:cs="Times New Roman"/>
                <w:color w:val="000000"/>
                <w:sz w:val="28"/>
                <w:szCs w:val="28"/>
                <w:lang w:val="en-US" w:eastAsia="ru-RU"/>
              </w:rPr>
              <w:t>2,7</w:t>
            </w:r>
          </w:p>
        </w:tc>
        <w:tc>
          <w:tcPr>
            <w:tcW w:w="2660"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val="en-US" w:eastAsia="ru-RU"/>
              </w:rPr>
            </w:pPr>
            <w:r w:rsidRPr="005245B3">
              <w:rPr>
                <w:rFonts w:ascii="Times New Roman" w:eastAsia="Times New Roman" w:hAnsi="Times New Roman" w:cs="Times New Roman"/>
                <w:color w:val="000000"/>
                <w:sz w:val="28"/>
                <w:szCs w:val="28"/>
                <w:lang w:val="en-US" w:eastAsia="ru-RU"/>
              </w:rPr>
              <w:t>95,7</w:t>
            </w:r>
          </w:p>
        </w:tc>
      </w:tr>
      <w:tr w:rsidR="00B5118E" w:rsidRPr="005245B3">
        <w:trPr>
          <w:trHeight w:hRule="exact" w:val="442"/>
        </w:trPr>
        <w:tc>
          <w:tcPr>
            <w:tcW w:w="1539"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2023</w:t>
            </w:r>
          </w:p>
        </w:tc>
        <w:tc>
          <w:tcPr>
            <w:tcW w:w="1826"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4,0</w:t>
            </w:r>
          </w:p>
        </w:tc>
        <w:tc>
          <w:tcPr>
            <w:tcW w:w="1592"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1,87</w:t>
            </w:r>
          </w:p>
        </w:tc>
        <w:tc>
          <w:tcPr>
            <w:tcW w:w="2105"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1,6</w:t>
            </w:r>
          </w:p>
        </w:tc>
        <w:tc>
          <w:tcPr>
            <w:tcW w:w="2660"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85,6</w:t>
            </w:r>
          </w:p>
        </w:tc>
      </w:tr>
    </w:tbl>
    <w:p w:rsidR="00B5118E" w:rsidRPr="005245B3" w:rsidRDefault="00E41699">
      <w:pPr>
        <w:spacing w:after="0" w:line="240" w:lineRule="auto"/>
        <w:jc w:val="both"/>
        <w:rPr>
          <w:rFonts w:ascii="Times New Roman" w:eastAsia="SimSun" w:hAnsi="Times New Roman" w:cs="Times New Roman"/>
          <w:i/>
          <w:sz w:val="28"/>
          <w:szCs w:val="28"/>
        </w:rPr>
      </w:pPr>
      <w:r w:rsidRPr="005245B3">
        <w:rPr>
          <w:rFonts w:ascii="Times New Roman" w:eastAsia="SimSun" w:hAnsi="Times New Roman" w:cs="Times New Roman"/>
          <w:i/>
          <w:sz w:val="28"/>
          <w:szCs w:val="28"/>
        </w:rPr>
        <w:t xml:space="preserve">* </w:t>
      </w:r>
      <w:r w:rsidRPr="005245B3">
        <w:rPr>
          <w:rFonts w:ascii="Times New Roman" w:eastAsia="SimSun" w:hAnsi="Times New Roman" w:cs="Times New Roman"/>
          <w:i/>
          <w:sz w:val="28"/>
          <w:szCs w:val="28"/>
          <w:lang w:eastAsia="ru-RU"/>
        </w:rPr>
        <w:t>–</w:t>
      </w:r>
      <w:r w:rsidRPr="005245B3">
        <w:rPr>
          <w:rFonts w:ascii="Times New Roman" w:eastAsia="SimSun" w:hAnsi="Times New Roman" w:cs="Times New Roman"/>
          <w:i/>
          <w:sz w:val="28"/>
          <w:szCs w:val="28"/>
        </w:rPr>
        <w:t xml:space="preserve"> в 2017–2018 гг. промысел не производился по административным причинам</w:t>
      </w:r>
    </w:p>
    <w:p w:rsidR="00B5118E" w:rsidRPr="005245B3" w:rsidRDefault="00B5118E">
      <w:pPr>
        <w:spacing w:after="0" w:line="240" w:lineRule="auto"/>
        <w:ind w:firstLine="709"/>
        <w:jc w:val="both"/>
        <w:rPr>
          <w:rFonts w:ascii="Times New Roman" w:eastAsia="SimSun" w:hAnsi="Times New Roman" w:cs="Times New Roman"/>
          <w:iCs/>
          <w:sz w:val="28"/>
          <w:szCs w:val="28"/>
        </w:rPr>
      </w:pPr>
    </w:p>
    <w:p w:rsidR="00B5118E" w:rsidRPr="005245B3" w:rsidRDefault="00E41699">
      <w:pPr>
        <w:spacing w:after="0" w:line="240" w:lineRule="auto"/>
        <w:ind w:firstLine="709"/>
        <w:jc w:val="both"/>
        <w:rPr>
          <w:rFonts w:ascii="Times New Roman" w:eastAsia="SimSun" w:hAnsi="Times New Roman" w:cs="Times New Roman"/>
          <w:iCs/>
          <w:sz w:val="28"/>
          <w:szCs w:val="28"/>
        </w:rPr>
      </w:pPr>
      <w:r w:rsidRPr="005245B3">
        <w:rPr>
          <w:rFonts w:ascii="Times New Roman" w:eastAsia="SimSun" w:hAnsi="Times New Roman" w:cs="Times New Roman"/>
          <w:iCs/>
          <w:sz w:val="28"/>
          <w:szCs w:val="28"/>
        </w:rPr>
        <w:t>В соответствии с применяемыми методами оценки запаса показатели запаса в 2022–2023 гг. были значительно ниже предшествующих оценок (2012–2021 гг.). Это было обусловлено как ухудшением размерных характеристик запаса в предшествующие этому периоду годы 2021–2022 г. (рис</w:t>
      </w:r>
      <w:r w:rsidR="003E6093" w:rsidRPr="005245B3">
        <w:rPr>
          <w:rFonts w:ascii="Times New Roman" w:eastAsia="SimSun" w:hAnsi="Times New Roman" w:cs="Times New Roman"/>
          <w:iCs/>
          <w:sz w:val="28"/>
          <w:szCs w:val="28"/>
        </w:rPr>
        <w:t>унок</w:t>
      </w:r>
      <w:r w:rsidRPr="005245B3">
        <w:rPr>
          <w:rFonts w:ascii="Times New Roman" w:eastAsia="SimSun" w:hAnsi="Times New Roman" w:cs="Times New Roman"/>
          <w:iCs/>
          <w:sz w:val="28"/>
          <w:szCs w:val="28"/>
        </w:rPr>
        <w:t xml:space="preserve"> 2</w:t>
      </w:r>
      <w:r w:rsidR="005E375C" w:rsidRPr="005245B3">
        <w:rPr>
          <w:rFonts w:ascii="Times New Roman" w:eastAsia="SimSun" w:hAnsi="Times New Roman" w:cs="Times New Roman"/>
          <w:iCs/>
          <w:sz w:val="28"/>
          <w:szCs w:val="28"/>
        </w:rPr>
        <w:t>),</w:t>
      </w:r>
      <w:r w:rsidRPr="005245B3">
        <w:rPr>
          <w:rFonts w:ascii="Times New Roman" w:eastAsia="SimSun" w:hAnsi="Times New Roman" w:cs="Times New Roman"/>
          <w:iCs/>
          <w:sz w:val="28"/>
          <w:szCs w:val="28"/>
        </w:rPr>
        <w:t xml:space="preserve"> так и методическими особенностями применяемого подхода. При использовании трендовых моделей для прогноза запаса на 2022–2023 гг. выполнялась оценка мгновенной </w:t>
      </w:r>
      <w:r w:rsidR="000C2EE4" w:rsidRPr="005245B3">
        <w:rPr>
          <w:rFonts w:ascii="Times New Roman" w:eastAsia="SimSun" w:hAnsi="Times New Roman" w:cs="Times New Roman"/>
          <w:iCs/>
          <w:sz w:val="28"/>
          <w:szCs w:val="28"/>
        </w:rPr>
        <w:t>биомассы промыслового</w:t>
      </w:r>
      <w:r w:rsidRPr="005245B3">
        <w:rPr>
          <w:rFonts w:ascii="Times New Roman" w:eastAsia="SimSun" w:hAnsi="Times New Roman" w:cs="Times New Roman"/>
          <w:iCs/>
          <w:sz w:val="28"/>
          <w:szCs w:val="28"/>
        </w:rPr>
        <w:t xml:space="preserve"> запаса на любой момент года. В предшествующий период (2012–2021</w:t>
      </w:r>
      <w:r w:rsidR="00E8268B" w:rsidRPr="005245B3">
        <w:rPr>
          <w:rFonts w:ascii="Times New Roman" w:eastAsia="SimSun" w:hAnsi="Times New Roman" w:cs="Times New Roman"/>
          <w:iCs/>
          <w:sz w:val="28"/>
          <w:szCs w:val="28"/>
        </w:rPr>
        <w:t> </w:t>
      </w:r>
      <w:r w:rsidRPr="005245B3">
        <w:rPr>
          <w:rFonts w:ascii="Times New Roman" w:eastAsia="SimSun" w:hAnsi="Times New Roman" w:cs="Times New Roman"/>
          <w:iCs/>
          <w:sz w:val="28"/>
          <w:szCs w:val="28"/>
        </w:rPr>
        <w:t xml:space="preserve">гг.) при оценке состояния запаса его биомасса оценивалась на начало года, до момента осуществления промысла. В соответствии с этими методическими особенностями, различия в оценках заключаются в моменте учета вступления особей группы пополнения в промысловый запас и момента осуществления промыслового изъятия. </w:t>
      </w:r>
    </w:p>
    <w:p w:rsidR="005F63A8" w:rsidRPr="005245B3" w:rsidRDefault="00E41699">
      <w:pPr>
        <w:spacing w:after="0" w:line="240" w:lineRule="auto"/>
        <w:ind w:firstLine="709"/>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По данным официальной промысловой статистики АЧТУ общий годовой вылов раков в период 2012–2023 гг. составлял 0,4–3,6 т. Освоение объемов ОДУ было на уровне 10,3–100 %. В 2017–2018 гг. официальный промысел не осуществлялся по ряду организационных причин. В 2021 г. был зарегистрирован вылов 2,5 т, что выше показателей 2020 г. более чем в 6 раз и на уровне фактического вылова предыдущих лет. Освоение ОДУ в 2021</w:t>
      </w:r>
      <w:r w:rsidRPr="005245B3">
        <w:rPr>
          <w:rFonts w:ascii="Times New Roman" w:eastAsia="SimSun" w:hAnsi="Times New Roman" w:cs="Times New Roman"/>
          <w:sz w:val="28"/>
          <w:szCs w:val="28"/>
          <w:lang w:val="en-US"/>
        </w:rPr>
        <w:t> </w:t>
      </w:r>
      <w:r w:rsidRPr="005245B3">
        <w:rPr>
          <w:rFonts w:ascii="Times New Roman" w:eastAsia="SimSun" w:hAnsi="Times New Roman" w:cs="Times New Roman"/>
          <w:sz w:val="28"/>
          <w:szCs w:val="28"/>
        </w:rPr>
        <w:t xml:space="preserve">г. составило 82,6 %. В 2022 г. объем годового вылова, как и в 2021 г. был высоким, общий годовой вылов составил 2,7 т. (освоение ОДУ 95,7 %). В 2023 г. общий годовой вылов снизился до 1,6 т, освоение ОДУ составило 85,6 %. </w:t>
      </w:r>
    </w:p>
    <w:p w:rsidR="00271B68" w:rsidRPr="005245B3" w:rsidRDefault="002A6A34">
      <w:pPr>
        <w:spacing w:after="0" w:line="240" w:lineRule="auto"/>
        <w:ind w:firstLine="709"/>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lastRenderedPageBreak/>
        <w:t xml:space="preserve">Колебания запасов раков существенно зависят от условий </w:t>
      </w:r>
      <w:r w:rsidR="005F63A8" w:rsidRPr="005245B3">
        <w:rPr>
          <w:rFonts w:ascii="Times New Roman" w:eastAsia="SimSun" w:hAnsi="Times New Roman" w:cs="Times New Roman"/>
          <w:sz w:val="28"/>
          <w:szCs w:val="28"/>
        </w:rPr>
        <w:t xml:space="preserve">среды обитания. Одним </w:t>
      </w:r>
      <w:r w:rsidR="00F6760C" w:rsidRPr="005245B3">
        <w:rPr>
          <w:rFonts w:ascii="Times New Roman" w:eastAsia="SimSun" w:hAnsi="Times New Roman" w:cs="Times New Roman"/>
          <w:sz w:val="28"/>
          <w:szCs w:val="28"/>
        </w:rPr>
        <w:t>из основных факторов,</w:t>
      </w:r>
      <w:r w:rsidR="008F0513" w:rsidRPr="005245B3">
        <w:rPr>
          <w:rFonts w:ascii="Times New Roman" w:eastAsia="SimSun" w:hAnsi="Times New Roman" w:cs="Times New Roman"/>
          <w:sz w:val="28"/>
          <w:szCs w:val="28"/>
        </w:rPr>
        <w:t xml:space="preserve"> определяющих </w:t>
      </w:r>
      <w:r w:rsidR="00F6760C" w:rsidRPr="005245B3">
        <w:rPr>
          <w:rFonts w:ascii="Times New Roman" w:eastAsia="SimSun" w:hAnsi="Times New Roman" w:cs="Times New Roman"/>
          <w:sz w:val="28"/>
          <w:szCs w:val="28"/>
        </w:rPr>
        <w:t>уровень воспроизводства раков,</w:t>
      </w:r>
      <w:r w:rsidR="005F63A8" w:rsidRPr="005245B3">
        <w:rPr>
          <w:rFonts w:ascii="Times New Roman" w:eastAsia="SimSun" w:hAnsi="Times New Roman" w:cs="Times New Roman"/>
          <w:sz w:val="28"/>
          <w:szCs w:val="28"/>
        </w:rPr>
        <w:t xml:space="preserve"> является объем стока р. Дон, который определяет ракопродуктивные площади. Для проверки этой гипотезы выполнено сопоставление объемов </w:t>
      </w:r>
      <w:r w:rsidR="00BF511D" w:rsidRPr="005245B3">
        <w:rPr>
          <w:rFonts w:ascii="Times New Roman" w:eastAsia="SimSun" w:hAnsi="Times New Roman" w:cs="Times New Roman"/>
          <w:sz w:val="28"/>
          <w:szCs w:val="28"/>
        </w:rPr>
        <w:t>годового стока р.</w:t>
      </w:r>
      <w:r w:rsidR="005F63A8" w:rsidRPr="005245B3">
        <w:rPr>
          <w:rFonts w:ascii="Times New Roman" w:eastAsia="SimSun" w:hAnsi="Times New Roman" w:cs="Times New Roman"/>
          <w:sz w:val="28"/>
          <w:szCs w:val="28"/>
        </w:rPr>
        <w:t> </w:t>
      </w:r>
      <w:r w:rsidR="00BF511D" w:rsidRPr="005245B3">
        <w:rPr>
          <w:rFonts w:ascii="Times New Roman" w:eastAsia="SimSun" w:hAnsi="Times New Roman" w:cs="Times New Roman"/>
          <w:sz w:val="28"/>
          <w:szCs w:val="28"/>
        </w:rPr>
        <w:t>Дон, включая водоемы поймы</w:t>
      </w:r>
      <w:r w:rsidR="000C2EE4" w:rsidRPr="005245B3">
        <w:rPr>
          <w:rFonts w:ascii="Times New Roman" w:eastAsia="SimSun" w:hAnsi="Times New Roman" w:cs="Times New Roman"/>
          <w:sz w:val="28"/>
          <w:szCs w:val="28"/>
        </w:rPr>
        <w:t xml:space="preserve"> (км</w:t>
      </w:r>
      <w:r w:rsidR="000C2EE4" w:rsidRPr="005245B3">
        <w:rPr>
          <w:rFonts w:ascii="Times New Roman" w:eastAsia="SimSun" w:hAnsi="Times New Roman" w:cs="Times New Roman"/>
          <w:sz w:val="28"/>
          <w:szCs w:val="28"/>
          <w:vertAlign w:val="superscript"/>
        </w:rPr>
        <w:t>3</w:t>
      </w:r>
      <w:r w:rsidR="000C2EE4" w:rsidRPr="005245B3">
        <w:rPr>
          <w:rFonts w:ascii="Times New Roman" w:eastAsia="SimSun" w:hAnsi="Times New Roman" w:cs="Times New Roman"/>
          <w:sz w:val="28"/>
          <w:szCs w:val="28"/>
        </w:rPr>
        <w:t>) и промыслового запаса (т) в период с 201</w:t>
      </w:r>
      <w:r w:rsidR="00345D7F" w:rsidRPr="005245B3">
        <w:rPr>
          <w:rFonts w:ascii="Times New Roman" w:eastAsia="SimSun" w:hAnsi="Times New Roman" w:cs="Times New Roman"/>
          <w:sz w:val="28"/>
          <w:szCs w:val="28"/>
        </w:rPr>
        <w:t>8</w:t>
      </w:r>
      <w:r w:rsidR="000C2EE4" w:rsidRPr="005245B3">
        <w:rPr>
          <w:rFonts w:ascii="Times New Roman" w:eastAsia="SimSun" w:hAnsi="Times New Roman" w:cs="Times New Roman"/>
          <w:sz w:val="28"/>
          <w:szCs w:val="28"/>
        </w:rPr>
        <w:t>–2024</w:t>
      </w:r>
      <w:r w:rsidR="005F63A8" w:rsidRPr="005245B3">
        <w:rPr>
          <w:rFonts w:ascii="Times New Roman" w:eastAsia="SimSun" w:hAnsi="Times New Roman" w:cs="Times New Roman"/>
          <w:sz w:val="28"/>
          <w:szCs w:val="28"/>
        </w:rPr>
        <w:t> </w:t>
      </w:r>
      <w:r w:rsidR="000C2EE4" w:rsidRPr="005245B3">
        <w:rPr>
          <w:rFonts w:ascii="Times New Roman" w:eastAsia="SimSun" w:hAnsi="Times New Roman" w:cs="Times New Roman"/>
          <w:sz w:val="28"/>
          <w:szCs w:val="28"/>
        </w:rPr>
        <w:t>гг.</w:t>
      </w:r>
      <w:r w:rsidR="005E375C" w:rsidRPr="005245B3">
        <w:rPr>
          <w:rFonts w:ascii="Times New Roman" w:eastAsia="SimSun" w:hAnsi="Times New Roman" w:cs="Times New Roman"/>
          <w:sz w:val="28"/>
          <w:szCs w:val="28"/>
        </w:rPr>
        <w:t xml:space="preserve"> </w:t>
      </w:r>
      <w:r w:rsidR="00CC3098" w:rsidRPr="005245B3">
        <w:rPr>
          <w:rFonts w:ascii="Times New Roman" w:eastAsia="SimSun" w:hAnsi="Times New Roman" w:cs="Times New Roman"/>
          <w:sz w:val="28"/>
          <w:szCs w:val="28"/>
        </w:rPr>
        <w:t xml:space="preserve">(рисунок 3). </w:t>
      </w:r>
      <w:r w:rsidR="00345D7F" w:rsidRPr="005245B3">
        <w:rPr>
          <w:rFonts w:ascii="Times New Roman" w:eastAsia="SimSun" w:hAnsi="Times New Roman" w:cs="Times New Roman"/>
          <w:sz w:val="28"/>
          <w:szCs w:val="28"/>
        </w:rPr>
        <w:t>С 2018</w:t>
      </w:r>
      <w:r w:rsidR="00B61E08" w:rsidRPr="005245B3">
        <w:rPr>
          <w:rFonts w:ascii="Times New Roman" w:eastAsia="SimSun" w:hAnsi="Times New Roman" w:cs="Times New Roman"/>
          <w:sz w:val="28"/>
          <w:szCs w:val="28"/>
        </w:rPr>
        <w:t> </w:t>
      </w:r>
      <w:r w:rsidR="00345D7F" w:rsidRPr="005245B3">
        <w:rPr>
          <w:rFonts w:ascii="Times New Roman" w:eastAsia="SimSun" w:hAnsi="Times New Roman" w:cs="Times New Roman"/>
          <w:sz w:val="28"/>
          <w:szCs w:val="28"/>
        </w:rPr>
        <w:t>г. в р.</w:t>
      </w:r>
      <w:r w:rsidR="00B61E08" w:rsidRPr="005245B3">
        <w:rPr>
          <w:rFonts w:ascii="Times New Roman" w:eastAsia="SimSun" w:hAnsi="Times New Roman" w:cs="Times New Roman"/>
          <w:sz w:val="28"/>
          <w:szCs w:val="28"/>
        </w:rPr>
        <w:t> </w:t>
      </w:r>
      <w:r w:rsidR="00345D7F" w:rsidRPr="005245B3">
        <w:rPr>
          <w:rFonts w:ascii="Times New Roman" w:eastAsia="SimSun" w:hAnsi="Times New Roman" w:cs="Times New Roman"/>
          <w:sz w:val="28"/>
          <w:szCs w:val="28"/>
        </w:rPr>
        <w:t>Дон наблюдалось сокращение годового стока, достигшее в 2020</w:t>
      </w:r>
      <w:r w:rsidR="00B61E08" w:rsidRPr="005245B3">
        <w:rPr>
          <w:rFonts w:ascii="Times New Roman" w:eastAsia="SimSun" w:hAnsi="Times New Roman" w:cs="Times New Roman"/>
          <w:sz w:val="28"/>
          <w:szCs w:val="28"/>
        </w:rPr>
        <w:t> </w:t>
      </w:r>
      <w:r w:rsidR="00345D7F" w:rsidRPr="005245B3">
        <w:rPr>
          <w:rFonts w:ascii="Times New Roman" w:eastAsia="SimSun" w:hAnsi="Times New Roman" w:cs="Times New Roman"/>
          <w:sz w:val="28"/>
          <w:szCs w:val="28"/>
        </w:rPr>
        <w:t>г. наименьшего объема (9,7</w:t>
      </w:r>
      <w:r w:rsidR="00B61E08" w:rsidRPr="005245B3">
        <w:rPr>
          <w:rFonts w:ascii="Times New Roman" w:eastAsia="SimSun" w:hAnsi="Times New Roman" w:cs="Times New Roman"/>
          <w:sz w:val="28"/>
          <w:szCs w:val="28"/>
        </w:rPr>
        <w:t> км</w:t>
      </w:r>
      <w:r w:rsidR="00B61E08" w:rsidRPr="005245B3">
        <w:rPr>
          <w:rFonts w:ascii="Times New Roman" w:eastAsia="SimSun" w:hAnsi="Times New Roman" w:cs="Times New Roman"/>
          <w:sz w:val="28"/>
          <w:szCs w:val="28"/>
          <w:vertAlign w:val="superscript"/>
        </w:rPr>
        <w:t>3</w:t>
      </w:r>
      <w:r w:rsidR="00B61E08" w:rsidRPr="005245B3">
        <w:rPr>
          <w:rFonts w:ascii="Times New Roman" w:eastAsia="SimSun" w:hAnsi="Times New Roman" w:cs="Times New Roman"/>
          <w:sz w:val="28"/>
          <w:szCs w:val="28"/>
        </w:rPr>
        <w:t xml:space="preserve">), что очевидно негативно сказалось на воспроизводстве раков и привело к снижению величины </w:t>
      </w:r>
      <w:r w:rsidR="003B11EF" w:rsidRPr="005245B3">
        <w:rPr>
          <w:rFonts w:ascii="Times New Roman" w:eastAsia="SimSun" w:hAnsi="Times New Roman" w:cs="Times New Roman"/>
          <w:sz w:val="28"/>
          <w:szCs w:val="28"/>
        </w:rPr>
        <w:t xml:space="preserve">их </w:t>
      </w:r>
      <w:r w:rsidR="00B61E08" w:rsidRPr="005245B3">
        <w:rPr>
          <w:rFonts w:ascii="Times New Roman" w:eastAsia="SimSun" w:hAnsi="Times New Roman" w:cs="Times New Roman"/>
          <w:sz w:val="28"/>
          <w:szCs w:val="28"/>
        </w:rPr>
        <w:t xml:space="preserve">промыслового запаса в 2022-2023 гг. до уровня 4,0-4,3 т. </w:t>
      </w:r>
      <w:r w:rsidR="00271B68" w:rsidRPr="005245B3">
        <w:rPr>
          <w:rFonts w:ascii="Times New Roman" w:eastAsia="SimSun" w:hAnsi="Times New Roman" w:cs="Times New Roman"/>
          <w:sz w:val="28"/>
          <w:szCs w:val="28"/>
        </w:rPr>
        <w:t>По литературным данным [Черкашина, 200</w:t>
      </w:r>
      <w:r w:rsidR="00B87546" w:rsidRPr="005245B3">
        <w:rPr>
          <w:rFonts w:ascii="Times New Roman" w:eastAsia="SimSun" w:hAnsi="Times New Roman" w:cs="Times New Roman"/>
          <w:sz w:val="28"/>
          <w:szCs w:val="28"/>
        </w:rPr>
        <w:t>2</w:t>
      </w:r>
      <w:r w:rsidR="00271B68" w:rsidRPr="005245B3">
        <w:rPr>
          <w:rFonts w:ascii="Times New Roman" w:eastAsia="SimSun" w:hAnsi="Times New Roman" w:cs="Times New Roman"/>
          <w:sz w:val="28"/>
          <w:szCs w:val="28"/>
        </w:rPr>
        <w:t xml:space="preserve">] в период маловодных лет отмечается миграция раков в более водные участки, что усиливает мозаичность их распределения </w:t>
      </w:r>
      <w:r w:rsidR="00B87546" w:rsidRPr="005245B3">
        <w:rPr>
          <w:rFonts w:ascii="Times New Roman" w:eastAsia="SimSun" w:hAnsi="Times New Roman" w:cs="Times New Roman"/>
          <w:sz w:val="28"/>
          <w:szCs w:val="28"/>
        </w:rPr>
        <w:t xml:space="preserve">и влечет за собой методический недоучет, особенно младших размерных групп. </w:t>
      </w:r>
    </w:p>
    <w:p w:rsidR="004B3550" w:rsidRPr="000C2EE4" w:rsidRDefault="00B61E08" w:rsidP="00B87546">
      <w:pPr>
        <w:spacing w:after="0" w:line="240" w:lineRule="auto"/>
        <w:ind w:firstLine="709"/>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В последующие годы отмечалось увеличение водности</w:t>
      </w:r>
      <w:r w:rsidR="00B87546" w:rsidRPr="005245B3">
        <w:rPr>
          <w:rFonts w:ascii="Times New Roman" w:eastAsia="SimSun" w:hAnsi="Times New Roman" w:cs="Times New Roman"/>
          <w:sz w:val="28"/>
          <w:szCs w:val="28"/>
        </w:rPr>
        <w:t>,</w:t>
      </w:r>
      <w:r w:rsidRPr="005245B3">
        <w:rPr>
          <w:rFonts w:ascii="Times New Roman" w:eastAsia="SimSun" w:hAnsi="Times New Roman" w:cs="Times New Roman"/>
          <w:sz w:val="28"/>
          <w:szCs w:val="28"/>
        </w:rPr>
        <w:t xml:space="preserve"> до 19,5</w:t>
      </w:r>
      <w:r w:rsidR="00CC3098" w:rsidRPr="005245B3">
        <w:rPr>
          <w:rFonts w:ascii="Times New Roman" w:eastAsia="SimSun" w:hAnsi="Times New Roman" w:cs="Times New Roman"/>
          <w:sz w:val="28"/>
          <w:szCs w:val="28"/>
        </w:rPr>
        <w:t> </w:t>
      </w:r>
      <w:r w:rsidRPr="005245B3">
        <w:rPr>
          <w:rFonts w:ascii="Times New Roman" w:eastAsia="SimSun" w:hAnsi="Times New Roman" w:cs="Times New Roman"/>
          <w:sz w:val="28"/>
          <w:szCs w:val="28"/>
        </w:rPr>
        <w:t>км</w:t>
      </w:r>
      <w:r w:rsidRPr="005245B3">
        <w:rPr>
          <w:rFonts w:ascii="Times New Roman" w:eastAsia="SimSun" w:hAnsi="Times New Roman" w:cs="Times New Roman"/>
          <w:sz w:val="28"/>
          <w:szCs w:val="28"/>
          <w:vertAlign w:val="superscript"/>
        </w:rPr>
        <w:t>3</w:t>
      </w:r>
      <w:r w:rsidR="003B11EF" w:rsidRPr="005245B3">
        <w:rPr>
          <w:rFonts w:ascii="Times New Roman" w:eastAsia="SimSun" w:hAnsi="Times New Roman" w:cs="Times New Roman"/>
          <w:sz w:val="28"/>
          <w:szCs w:val="28"/>
          <w:vertAlign w:val="superscript"/>
        </w:rPr>
        <w:t xml:space="preserve"> </w:t>
      </w:r>
      <w:r w:rsidR="003B11EF" w:rsidRPr="005245B3">
        <w:rPr>
          <w:rFonts w:ascii="Times New Roman" w:eastAsia="SimSun" w:hAnsi="Times New Roman" w:cs="Times New Roman"/>
          <w:sz w:val="28"/>
          <w:szCs w:val="28"/>
        </w:rPr>
        <w:t>в 2023</w:t>
      </w:r>
      <w:r w:rsidR="00271B68" w:rsidRPr="005245B3">
        <w:rPr>
          <w:rFonts w:ascii="Times New Roman" w:eastAsia="SimSun" w:hAnsi="Times New Roman" w:cs="Times New Roman"/>
          <w:sz w:val="28"/>
          <w:szCs w:val="28"/>
        </w:rPr>
        <w:t> </w:t>
      </w:r>
      <w:r w:rsidR="003B11EF" w:rsidRPr="005245B3">
        <w:rPr>
          <w:rFonts w:ascii="Times New Roman" w:eastAsia="SimSun" w:hAnsi="Times New Roman" w:cs="Times New Roman"/>
          <w:sz w:val="28"/>
          <w:szCs w:val="28"/>
        </w:rPr>
        <w:t>г</w:t>
      </w:r>
      <w:r w:rsidRPr="005245B3">
        <w:rPr>
          <w:rFonts w:ascii="Times New Roman" w:eastAsia="SimSun" w:hAnsi="Times New Roman" w:cs="Times New Roman"/>
          <w:sz w:val="28"/>
          <w:szCs w:val="28"/>
        </w:rPr>
        <w:t xml:space="preserve">. </w:t>
      </w:r>
      <w:r w:rsidR="005E375C" w:rsidRPr="005245B3">
        <w:rPr>
          <w:rFonts w:ascii="Times New Roman" w:eastAsia="SimSun" w:hAnsi="Times New Roman" w:cs="Times New Roman"/>
          <w:sz w:val="28"/>
          <w:szCs w:val="28"/>
        </w:rPr>
        <w:t>С 2021</w:t>
      </w:r>
      <w:r w:rsidR="008A6A3E" w:rsidRPr="005245B3">
        <w:rPr>
          <w:rFonts w:ascii="Times New Roman" w:eastAsia="SimSun" w:hAnsi="Times New Roman" w:cs="Times New Roman"/>
          <w:sz w:val="28"/>
          <w:szCs w:val="28"/>
        </w:rPr>
        <w:t> </w:t>
      </w:r>
      <w:r w:rsidR="005E375C" w:rsidRPr="005245B3">
        <w:rPr>
          <w:rFonts w:ascii="Times New Roman" w:eastAsia="SimSun" w:hAnsi="Times New Roman" w:cs="Times New Roman"/>
          <w:sz w:val="28"/>
          <w:szCs w:val="28"/>
        </w:rPr>
        <w:t>г.</w:t>
      </w:r>
      <w:r w:rsidR="003B11EF" w:rsidRPr="005245B3">
        <w:rPr>
          <w:rFonts w:ascii="Times New Roman" w:eastAsia="SimSun" w:hAnsi="Times New Roman" w:cs="Times New Roman"/>
          <w:sz w:val="28"/>
          <w:szCs w:val="28"/>
        </w:rPr>
        <w:t xml:space="preserve"> </w:t>
      </w:r>
      <w:r w:rsidR="005E375C" w:rsidRPr="005245B3">
        <w:rPr>
          <w:rFonts w:ascii="Times New Roman" w:eastAsia="SimSun" w:hAnsi="Times New Roman" w:cs="Times New Roman"/>
          <w:sz w:val="28"/>
          <w:szCs w:val="28"/>
        </w:rPr>
        <w:t xml:space="preserve"> </w:t>
      </w:r>
      <w:r w:rsidR="00B87546" w:rsidRPr="005245B3">
        <w:rPr>
          <w:rFonts w:ascii="Times New Roman" w:eastAsia="SimSun" w:hAnsi="Times New Roman" w:cs="Times New Roman"/>
          <w:sz w:val="28"/>
          <w:szCs w:val="28"/>
        </w:rPr>
        <w:t xml:space="preserve">по данным учетных съемок </w:t>
      </w:r>
      <w:r w:rsidR="005E375C" w:rsidRPr="005245B3">
        <w:rPr>
          <w:rFonts w:ascii="Times New Roman" w:eastAsia="SimSun" w:hAnsi="Times New Roman" w:cs="Times New Roman"/>
          <w:sz w:val="28"/>
          <w:szCs w:val="28"/>
        </w:rPr>
        <w:t xml:space="preserve">наблюдается рост численности </w:t>
      </w:r>
      <w:r w:rsidR="00B87546" w:rsidRPr="005245B3">
        <w:rPr>
          <w:rFonts w:ascii="Times New Roman" w:eastAsia="SimSun" w:hAnsi="Times New Roman" w:cs="Times New Roman"/>
          <w:sz w:val="28"/>
          <w:szCs w:val="28"/>
        </w:rPr>
        <w:t xml:space="preserve">группы </w:t>
      </w:r>
      <w:r w:rsidR="005E375C" w:rsidRPr="005245B3">
        <w:rPr>
          <w:rFonts w:ascii="Times New Roman" w:eastAsia="SimSun" w:hAnsi="Times New Roman" w:cs="Times New Roman"/>
          <w:sz w:val="28"/>
          <w:szCs w:val="28"/>
        </w:rPr>
        <w:t>пополнения раков</w:t>
      </w:r>
      <w:r w:rsidR="005F63A8" w:rsidRPr="005245B3">
        <w:rPr>
          <w:rFonts w:ascii="Times New Roman" w:eastAsia="SimSun" w:hAnsi="Times New Roman" w:cs="Times New Roman"/>
          <w:sz w:val="28"/>
          <w:szCs w:val="28"/>
        </w:rPr>
        <w:t xml:space="preserve"> (численность особей длиной до 10,0 см)</w:t>
      </w:r>
      <w:r w:rsidR="00E23D6A" w:rsidRPr="005245B3">
        <w:rPr>
          <w:rFonts w:ascii="Times New Roman" w:eastAsia="SimSun" w:hAnsi="Times New Roman" w:cs="Times New Roman"/>
          <w:sz w:val="28"/>
          <w:szCs w:val="28"/>
        </w:rPr>
        <w:t xml:space="preserve">, </w:t>
      </w:r>
      <w:r w:rsidR="0001558E" w:rsidRPr="005245B3">
        <w:rPr>
          <w:rFonts w:ascii="Times New Roman" w:eastAsia="SimSun" w:hAnsi="Times New Roman" w:cs="Times New Roman"/>
          <w:sz w:val="28"/>
          <w:szCs w:val="28"/>
        </w:rPr>
        <w:t xml:space="preserve">в первую очередь </w:t>
      </w:r>
      <w:r w:rsidR="00E23D6A" w:rsidRPr="005245B3">
        <w:rPr>
          <w:rFonts w:ascii="Times New Roman" w:eastAsia="SimSun" w:hAnsi="Times New Roman" w:cs="Times New Roman"/>
          <w:sz w:val="28"/>
          <w:szCs w:val="28"/>
        </w:rPr>
        <w:t xml:space="preserve">благодаря возможности их более полного </w:t>
      </w:r>
      <w:r w:rsidR="0001558E" w:rsidRPr="005245B3">
        <w:rPr>
          <w:rFonts w:ascii="Times New Roman" w:eastAsia="SimSun" w:hAnsi="Times New Roman" w:cs="Times New Roman"/>
          <w:sz w:val="28"/>
          <w:szCs w:val="28"/>
        </w:rPr>
        <w:t>учета в условиях улучшения гидрологического режима</w:t>
      </w:r>
      <w:r w:rsidR="005E375C" w:rsidRPr="005245B3">
        <w:rPr>
          <w:rFonts w:ascii="Times New Roman" w:eastAsia="SimSun" w:hAnsi="Times New Roman" w:cs="Times New Roman"/>
          <w:sz w:val="28"/>
          <w:szCs w:val="28"/>
        </w:rPr>
        <w:t xml:space="preserve"> (рис</w:t>
      </w:r>
      <w:r w:rsidR="003E6093" w:rsidRPr="005245B3">
        <w:rPr>
          <w:rFonts w:ascii="Times New Roman" w:eastAsia="SimSun" w:hAnsi="Times New Roman" w:cs="Times New Roman"/>
          <w:sz w:val="28"/>
          <w:szCs w:val="28"/>
        </w:rPr>
        <w:t>унок</w:t>
      </w:r>
      <w:r w:rsidR="005E375C" w:rsidRPr="005245B3">
        <w:rPr>
          <w:rFonts w:ascii="Times New Roman" w:eastAsia="SimSun" w:hAnsi="Times New Roman" w:cs="Times New Roman"/>
          <w:sz w:val="28"/>
          <w:szCs w:val="28"/>
        </w:rPr>
        <w:t xml:space="preserve"> 2), </w:t>
      </w:r>
      <w:r w:rsidR="00B87546" w:rsidRPr="005245B3">
        <w:rPr>
          <w:rFonts w:ascii="Times New Roman" w:eastAsia="SimSun" w:hAnsi="Times New Roman" w:cs="Times New Roman"/>
          <w:sz w:val="28"/>
          <w:szCs w:val="28"/>
        </w:rPr>
        <w:t>Эти размерные группы</w:t>
      </w:r>
      <w:r w:rsidR="005E375C" w:rsidRPr="005245B3">
        <w:rPr>
          <w:rFonts w:ascii="Times New Roman" w:eastAsia="SimSun" w:hAnsi="Times New Roman" w:cs="Times New Roman"/>
          <w:sz w:val="28"/>
          <w:szCs w:val="28"/>
        </w:rPr>
        <w:t xml:space="preserve"> пополнят промысловый запас</w:t>
      </w:r>
      <w:r w:rsidR="00B87546" w:rsidRPr="005245B3">
        <w:rPr>
          <w:rFonts w:ascii="Times New Roman" w:eastAsia="SimSun" w:hAnsi="Times New Roman" w:cs="Times New Roman"/>
          <w:sz w:val="28"/>
          <w:szCs w:val="28"/>
        </w:rPr>
        <w:t xml:space="preserve"> в последующие </w:t>
      </w:r>
      <w:r w:rsidR="005E375C" w:rsidRPr="005245B3">
        <w:rPr>
          <w:rFonts w:ascii="Times New Roman" w:eastAsia="SimSun" w:hAnsi="Times New Roman" w:cs="Times New Roman"/>
          <w:sz w:val="28"/>
          <w:szCs w:val="28"/>
        </w:rPr>
        <w:t>2</w:t>
      </w:r>
      <w:r w:rsidR="00345D7F" w:rsidRPr="005245B3">
        <w:rPr>
          <w:rFonts w:ascii="Times New Roman" w:eastAsia="SimSun" w:hAnsi="Times New Roman" w:cs="Times New Roman"/>
          <w:sz w:val="28"/>
          <w:szCs w:val="28"/>
        </w:rPr>
        <w:t>-3</w:t>
      </w:r>
      <w:r w:rsidR="005E375C" w:rsidRPr="005245B3">
        <w:rPr>
          <w:rFonts w:ascii="Times New Roman" w:eastAsia="SimSun" w:hAnsi="Times New Roman" w:cs="Times New Roman"/>
          <w:sz w:val="28"/>
          <w:szCs w:val="28"/>
        </w:rPr>
        <w:t xml:space="preserve"> года, что приведет к росту</w:t>
      </w:r>
      <w:r w:rsidR="00DB4C86" w:rsidRPr="005245B3">
        <w:rPr>
          <w:rFonts w:ascii="Times New Roman" w:eastAsia="SimSun" w:hAnsi="Times New Roman" w:cs="Times New Roman"/>
          <w:sz w:val="28"/>
          <w:szCs w:val="28"/>
        </w:rPr>
        <w:t xml:space="preserve"> </w:t>
      </w:r>
      <w:r w:rsidR="00B87546" w:rsidRPr="005245B3">
        <w:rPr>
          <w:rFonts w:ascii="Times New Roman" w:eastAsia="SimSun" w:hAnsi="Times New Roman" w:cs="Times New Roman"/>
          <w:sz w:val="28"/>
          <w:szCs w:val="28"/>
        </w:rPr>
        <w:t>его</w:t>
      </w:r>
      <w:r w:rsidR="00B87546">
        <w:rPr>
          <w:rFonts w:ascii="Times New Roman" w:eastAsia="SimSun" w:hAnsi="Times New Roman" w:cs="Times New Roman"/>
          <w:sz w:val="28"/>
          <w:szCs w:val="28"/>
        </w:rPr>
        <w:t xml:space="preserve"> величины</w:t>
      </w:r>
      <w:r w:rsidR="005E375C">
        <w:rPr>
          <w:rFonts w:ascii="Times New Roman" w:eastAsia="SimSun" w:hAnsi="Times New Roman" w:cs="Times New Roman"/>
          <w:sz w:val="28"/>
          <w:szCs w:val="28"/>
        </w:rPr>
        <w:t xml:space="preserve"> в 2024–202</w:t>
      </w:r>
      <w:r w:rsidR="005F63A8">
        <w:rPr>
          <w:rFonts w:ascii="Times New Roman" w:eastAsia="SimSun" w:hAnsi="Times New Roman" w:cs="Times New Roman"/>
          <w:sz w:val="28"/>
          <w:szCs w:val="28"/>
        </w:rPr>
        <w:t>6</w:t>
      </w:r>
      <w:r w:rsidR="005E375C">
        <w:rPr>
          <w:rFonts w:ascii="Times New Roman" w:eastAsia="SimSun" w:hAnsi="Times New Roman" w:cs="Times New Roman"/>
          <w:sz w:val="28"/>
          <w:szCs w:val="28"/>
        </w:rPr>
        <w:t xml:space="preserve"> гг.</w:t>
      </w:r>
      <w:r w:rsidR="00271B68">
        <w:rPr>
          <w:rFonts w:ascii="Times New Roman" w:eastAsia="SimSun" w:hAnsi="Times New Roman" w:cs="Times New Roman"/>
          <w:sz w:val="28"/>
          <w:szCs w:val="28"/>
        </w:rPr>
        <w:t xml:space="preserve"> </w:t>
      </w:r>
    </w:p>
    <w:p w:rsidR="00BF511D" w:rsidRDefault="00345D7F" w:rsidP="00BF511D">
      <w:pPr>
        <w:spacing w:after="0" w:line="240" w:lineRule="auto"/>
        <w:jc w:val="both"/>
        <w:rPr>
          <w:rFonts w:ascii="Times New Roman" w:eastAsia="SimSun" w:hAnsi="Times New Roman" w:cs="Times New Roman"/>
          <w:sz w:val="28"/>
          <w:szCs w:val="28"/>
        </w:rPr>
      </w:pPr>
      <w:r>
        <w:rPr>
          <w:rFonts w:ascii="Times New Roman" w:eastAsia="SimSun" w:hAnsi="Times New Roman" w:cs="Times New Roman"/>
          <w:noProof/>
          <w:sz w:val="28"/>
          <w:szCs w:val="28"/>
          <w:lang w:eastAsia="ru-RU"/>
        </w:rPr>
        <w:drawing>
          <wp:inline distT="0" distB="0" distL="0" distR="0" wp14:anchorId="7A25F36C">
            <wp:extent cx="5972804" cy="296029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7040" cy="2972307"/>
                    </a:xfrm>
                    <a:prstGeom prst="rect">
                      <a:avLst/>
                    </a:prstGeom>
                    <a:noFill/>
                  </pic:spPr>
                </pic:pic>
              </a:graphicData>
            </a:graphic>
          </wp:inline>
        </w:drawing>
      </w:r>
    </w:p>
    <w:p w:rsidR="00BF511D" w:rsidRDefault="00BF511D" w:rsidP="00BF511D">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Рисунок 3 –</w:t>
      </w:r>
      <w:r w:rsidR="000C2EE4" w:rsidRPr="005245B3">
        <w:rPr>
          <w:rFonts w:ascii="Times New Roman" w:eastAsia="SimSun" w:hAnsi="Times New Roman" w:cs="Times New Roman"/>
          <w:sz w:val="28"/>
          <w:szCs w:val="28"/>
        </w:rPr>
        <w:t xml:space="preserve"> Динамика годового стока р. Дон, включая водоемы поймы (км</w:t>
      </w:r>
      <w:r w:rsidR="000C2EE4" w:rsidRPr="005245B3">
        <w:rPr>
          <w:rFonts w:ascii="Times New Roman" w:eastAsia="SimSun" w:hAnsi="Times New Roman" w:cs="Times New Roman"/>
          <w:sz w:val="28"/>
          <w:szCs w:val="28"/>
          <w:vertAlign w:val="superscript"/>
        </w:rPr>
        <w:t>3</w:t>
      </w:r>
      <w:r w:rsidR="000C2EE4" w:rsidRPr="005245B3">
        <w:rPr>
          <w:rFonts w:ascii="Times New Roman" w:eastAsia="SimSun" w:hAnsi="Times New Roman" w:cs="Times New Roman"/>
          <w:sz w:val="28"/>
          <w:szCs w:val="28"/>
        </w:rPr>
        <w:t>) и</w:t>
      </w:r>
      <w:r w:rsidR="000C2EE4">
        <w:rPr>
          <w:rFonts w:ascii="Times New Roman" w:eastAsia="SimSun" w:hAnsi="Times New Roman" w:cs="Times New Roman"/>
          <w:sz w:val="28"/>
          <w:szCs w:val="28"/>
        </w:rPr>
        <w:t xml:space="preserve"> промыслового запаса (т) в 201</w:t>
      </w:r>
      <w:r w:rsidR="00C014B9">
        <w:rPr>
          <w:rFonts w:ascii="Times New Roman" w:eastAsia="SimSun" w:hAnsi="Times New Roman" w:cs="Times New Roman"/>
          <w:sz w:val="28"/>
          <w:szCs w:val="28"/>
        </w:rPr>
        <w:t>8</w:t>
      </w:r>
      <w:r w:rsidR="000C2EE4">
        <w:rPr>
          <w:rFonts w:ascii="Times New Roman" w:eastAsia="SimSun" w:hAnsi="Times New Roman" w:cs="Times New Roman"/>
          <w:sz w:val="28"/>
          <w:szCs w:val="28"/>
        </w:rPr>
        <w:t>–</w:t>
      </w:r>
      <w:r>
        <w:rPr>
          <w:rFonts w:ascii="Times New Roman" w:eastAsia="SimSun" w:hAnsi="Times New Roman" w:cs="Times New Roman"/>
          <w:sz w:val="28"/>
          <w:szCs w:val="28"/>
        </w:rPr>
        <w:t>202</w:t>
      </w:r>
      <w:r w:rsidR="000C2EE4">
        <w:rPr>
          <w:rFonts w:ascii="Times New Roman" w:eastAsia="SimSun" w:hAnsi="Times New Roman" w:cs="Times New Roman"/>
          <w:sz w:val="28"/>
          <w:szCs w:val="28"/>
        </w:rPr>
        <w:t>4</w:t>
      </w:r>
      <w:r>
        <w:rPr>
          <w:rFonts w:ascii="Times New Roman" w:eastAsia="SimSun" w:hAnsi="Times New Roman" w:cs="Times New Roman"/>
          <w:sz w:val="28"/>
          <w:szCs w:val="28"/>
        </w:rPr>
        <w:t> гг.</w:t>
      </w:r>
    </w:p>
    <w:p w:rsidR="00BF511D" w:rsidRDefault="00BF511D">
      <w:pPr>
        <w:spacing w:after="0" w:line="240" w:lineRule="auto"/>
        <w:ind w:firstLine="720"/>
        <w:jc w:val="both"/>
        <w:rPr>
          <w:rFonts w:ascii="Times New Roman" w:eastAsia="SimSun" w:hAnsi="Times New Roman" w:cs="Times New Roman"/>
          <w:sz w:val="28"/>
          <w:szCs w:val="28"/>
        </w:rPr>
      </w:pPr>
    </w:p>
    <w:p w:rsidR="00B5118E" w:rsidRDefault="00E41699">
      <w:pPr>
        <w:spacing w:after="0" w:line="240" w:lineRule="auto"/>
        <w:ind w:firstLine="720"/>
        <w:jc w:val="both"/>
        <w:rPr>
          <w:rFonts w:ascii="Times New Roman" w:eastAsia="SimSun" w:hAnsi="Times New Roman" w:cs="Times New Roman"/>
          <w:sz w:val="28"/>
          <w:szCs w:val="28"/>
        </w:rPr>
      </w:pPr>
      <w:r>
        <w:rPr>
          <w:rFonts w:ascii="Times New Roman" w:eastAsia="SimSun" w:hAnsi="Times New Roman" w:cs="Times New Roman"/>
          <w:sz w:val="28"/>
          <w:szCs w:val="28"/>
        </w:rPr>
        <w:t>По данным АЧТУ, полученным при выполнении сотрудниками рыбоохраны правоохранительных мероприятий в р. Дон и водоемах поймы в 2021 г. было изъято 604 браконьерских орудий лова (раколовки и ловушки) и 803 экз. раков. Общий объем незаконно изъятых раков составил 0,04 т. В 2022 г. было изъято 12</w:t>
      </w:r>
      <w:r w:rsidR="003E6093">
        <w:rPr>
          <w:rFonts w:ascii="Times New Roman" w:eastAsia="SimSun" w:hAnsi="Times New Roman" w:cs="Times New Roman"/>
          <w:sz w:val="28"/>
          <w:szCs w:val="28"/>
        </w:rPr>
        <w:t>0</w:t>
      </w:r>
      <w:r>
        <w:rPr>
          <w:rFonts w:ascii="Times New Roman" w:eastAsia="SimSun" w:hAnsi="Times New Roman" w:cs="Times New Roman"/>
          <w:sz w:val="28"/>
          <w:szCs w:val="28"/>
        </w:rPr>
        <w:t> браконьерских орудий лова (раколовки и ловушки) и 212 экз. раков. Общий объем незаконно изъятых промысловых биоресурсов составил 0,0077 т, что на 81</w:t>
      </w:r>
      <w:r>
        <w:rPr>
          <w:rFonts w:ascii="Times New Roman" w:eastAsia="SimSun" w:hAnsi="Times New Roman" w:cs="Times New Roman"/>
          <w:sz w:val="28"/>
          <w:szCs w:val="28"/>
          <w:lang w:val="en-US"/>
        </w:rPr>
        <w:t> </w:t>
      </w:r>
      <w:r>
        <w:rPr>
          <w:rFonts w:ascii="Times New Roman" w:eastAsia="SimSun" w:hAnsi="Times New Roman" w:cs="Times New Roman"/>
          <w:sz w:val="28"/>
          <w:szCs w:val="28"/>
        </w:rPr>
        <w:t xml:space="preserve">% меньше чем в 2021 г. В 2023 г. было изъято </w:t>
      </w:r>
      <w:r>
        <w:rPr>
          <w:rFonts w:ascii="Times New Roman" w:eastAsia="SimSun" w:hAnsi="Times New Roman" w:cs="Times New Roman"/>
          <w:sz w:val="28"/>
          <w:szCs w:val="28"/>
        </w:rPr>
        <w:lastRenderedPageBreak/>
        <w:t>1472 браконьерских орудий лова (раколовки и ловушки) и 4690 экз. раков. Общий объем незаконно изъятых промысловых биоресурсов составил 0,1574 т.</w:t>
      </w:r>
    </w:p>
    <w:p w:rsidR="005F63A8" w:rsidRDefault="005F63A8">
      <w:pPr>
        <w:spacing w:after="0" w:line="240" w:lineRule="auto"/>
        <w:ind w:firstLine="720"/>
        <w:jc w:val="both"/>
        <w:rPr>
          <w:rFonts w:ascii="Times New Roman" w:eastAsia="SimSun" w:hAnsi="Times New Roman" w:cs="Times New Roman"/>
          <w:sz w:val="28"/>
          <w:szCs w:val="28"/>
        </w:rPr>
      </w:pPr>
      <w:r>
        <w:rPr>
          <w:rFonts w:ascii="Times New Roman" w:eastAsia="SimSun" w:hAnsi="Times New Roman" w:cs="Times New Roman"/>
          <w:sz w:val="28"/>
          <w:szCs w:val="28"/>
        </w:rPr>
        <w:t>Вероятно увеличение объемов ННН-промысла в 2022-2023 гг. негативно отразится на промысловом запасе и размерных характеристиках популяции раков.</w:t>
      </w:r>
      <w:r w:rsidR="00C65D40">
        <w:rPr>
          <w:rFonts w:ascii="Times New Roman" w:eastAsia="SimSun" w:hAnsi="Times New Roman" w:cs="Times New Roman"/>
          <w:sz w:val="28"/>
          <w:szCs w:val="28"/>
        </w:rPr>
        <w:t xml:space="preserve"> </w:t>
      </w:r>
    </w:p>
    <w:bookmarkEnd w:id="8"/>
    <w:p w:rsidR="00B5118E" w:rsidRPr="005245B3" w:rsidRDefault="00E41699">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Промысловая статистика, используемая в качестве входных данных для </w:t>
      </w:r>
      <w:r w:rsidRPr="005245B3">
        <w:rPr>
          <w:rFonts w:ascii="Times New Roman" w:eastAsia="SimSun" w:hAnsi="Times New Roman" w:cs="Times New Roman"/>
          <w:sz w:val="28"/>
          <w:szCs w:val="28"/>
        </w:rPr>
        <w:t xml:space="preserve">моделирования на </w:t>
      </w:r>
      <w:r w:rsidRPr="005245B3">
        <w:rPr>
          <w:rFonts w:ascii="Times New Roman" w:eastAsia="SimSun" w:hAnsi="Times New Roman" w:cs="Times New Roman"/>
          <w:sz w:val="28"/>
          <w:szCs w:val="28"/>
          <w:lang w:val="en-US"/>
        </w:rPr>
        <w:t>JABBA</w:t>
      </w:r>
      <w:r w:rsidRPr="005245B3">
        <w:rPr>
          <w:rFonts w:ascii="Times New Roman" w:eastAsia="SimSun" w:hAnsi="Times New Roman" w:cs="Times New Roman"/>
          <w:sz w:val="28"/>
          <w:szCs w:val="28"/>
        </w:rPr>
        <w:t xml:space="preserve"> представлена в таблице </w:t>
      </w:r>
      <w:r w:rsidR="003D07BA" w:rsidRPr="005245B3">
        <w:rPr>
          <w:rFonts w:ascii="Times New Roman" w:eastAsia="SimSun" w:hAnsi="Times New Roman" w:cs="Times New Roman"/>
          <w:sz w:val="28"/>
          <w:szCs w:val="28"/>
        </w:rPr>
        <w:t>2</w:t>
      </w:r>
      <w:r w:rsidRPr="005245B3">
        <w:rPr>
          <w:rFonts w:ascii="Times New Roman" w:eastAsia="SimSun" w:hAnsi="Times New Roman" w:cs="Times New Roman"/>
          <w:sz w:val="28"/>
          <w:szCs w:val="28"/>
        </w:rPr>
        <w:t>.</w:t>
      </w:r>
    </w:p>
    <w:p w:rsidR="00B5118E" w:rsidRPr="005245B3" w:rsidRDefault="00B5118E">
      <w:pPr>
        <w:spacing w:after="0" w:line="240" w:lineRule="auto"/>
        <w:jc w:val="both"/>
        <w:rPr>
          <w:rFonts w:ascii="Times New Roman" w:eastAsia="SimSun" w:hAnsi="Times New Roman" w:cs="Times New Roman"/>
          <w:b/>
          <w:sz w:val="28"/>
          <w:szCs w:val="28"/>
        </w:rPr>
      </w:pPr>
    </w:p>
    <w:p w:rsidR="00B5118E" w:rsidRPr="005245B3" w:rsidRDefault="00E41699">
      <w:pPr>
        <w:spacing w:after="0" w:line="240" w:lineRule="auto"/>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Таблица </w:t>
      </w:r>
      <w:r w:rsidR="003D07BA" w:rsidRPr="005245B3">
        <w:rPr>
          <w:rFonts w:ascii="Times New Roman" w:eastAsia="SimSun" w:hAnsi="Times New Roman" w:cs="Times New Roman"/>
          <w:sz w:val="28"/>
          <w:szCs w:val="28"/>
        </w:rPr>
        <w:t>2</w:t>
      </w:r>
      <w:r w:rsidRPr="005245B3">
        <w:rPr>
          <w:rFonts w:ascii="Times New Roman" w:eastAsia="SimSun" w:hAnsi="Times New Roman" w:cs="Times New Roman"/>
          <w:sz w:val="28"/>
          <w:szCs w:val="28"/>
        </w:rPr>
        <w:t xml:space="preserve"> – Многолетняя промысловая статистика вылова раков в р. Дон, включая водоемы поймы в период 2012–2023 гг.</w:t>
      </w:r>
    </w:p>
    <w:p w:rsidR="00B5118E" w:rsidRPr="005245B3" w:rsidRDefault="00B5118E">
      <w:pPr>
        <w:spacing w:after="0" w:line="240" w:lineRule="auto"/>
        <w:jc w:val="both"/>
        <w:rPr>
          <w:rFonts w:ascii="Times New Roman" w:eastAsia="SimSun" w:hAnsi="Times New Roman" w:cs="Times New Roman"/>
          <w:sz w:val="28"/>
          <w:szCs w:val="28"/>
        </w:rPr>
      </w:pPr>
    </w:p>
    <w:tbl>
      <w:tblPr>
        <w:tblW w:w="96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4119"/>
        <w:gridCol w:w="3800"/>
      </w:tblGrid>
      <w:tr w:rsidR="00B5118E" w:rsidRPr="005245B3">
        <w:trPr>
          <w:trHeight w:val="126"/>
        </w:trPr>
        <w:tc>
          <w:tcPr>
            <w:tcW w:w="1695"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SimSun" w:hAnsi="Times New Roman" w:cs="Times New Roman"/>
                <w:sz w:val="28"/>
                <w:szCs w:val="28"/>
                <w:lang w:val="en-US"/>
              </w:rPr>
            </w:pPr>
            <w:r w:rsidRPr="005245B3">
              <w:rPr>
                <w:rFonts w:ascii="Times New Roman" w:eastAsia="SimSun" w:hAnsi="Times New Roman" w:cs="Times New Roman"/>
                <w:sz w:val="28"/>
                <w:szCs w:val="28"/>
                <w:lang w:val="en-US"/>
              </w:rPr>
              <w:t>Г</w:t>
            </w:r>
            <w:r w:rsidRPr="005245B3">
              <w:rPr>
                <w:rFonts w:ascii="Times New Roman" w:eastAsia="SimSun" w:hAnsi="Times New Roman" w:cs="Times New Roman"/>
                <w:sz w:val="28"/>
                <w:szCs w:val="28"/>
              </w:rPr>
              <w:t>од</w:t>
            </w:r>
          </w:p>
        </w:tc>
        <w:tc>
          <w:tcPr>
            <w:tcW w:w="4119"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lang w:val="en-US"/>
              </w:rPr>
              <w:t>CPUE</w:t>
            </w:r>
            <w:r w:rsidRPr="005245B3">
              <w:rPr>
                <w:rFonts w:ascii="Times New Roman" w:eastAsia="SimSun" w:hAnsi="Times New Roman" w:cs="Times New Roman"/>
                <w:sz w:val="28"/>
                <w:szCs w:val="28"/>
              </w:rPr>
              <w:t xml:space="preserve"> – улов на 1 раколовку, кг.</w:t>
            </w:r>
          </w:p>
        </w:tc>
        <w:tc>
          <w:tcPr>
            <w:tcW w:w="3800" w:type="dxa"/>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Улов</w:t>
            </w:r>
            <w:r w:rsidRPr="005245B3">
              <w:rPr>
                <w:rFonts w:ascii="Times New Roman" w:eastAsia="SimSun" w:hAnsi="Times New Roman" w:cs="Times New Roman"/>
                <w:sz w:val="28"/>
                <w:szCs w:val="28"/>
                <w:lang w:val="en-US"/>
              </w:rPr>
              <w:t xml:space="preserve"> </w:t>
            </w:r>
            <w:r w:rsidRPr="005245B3">
              <w:rPr>
                <w:rFonts w:ascii="Times New Roman" w:eastAsia="SimSun" w:hAnsi="Times New Roman" w:cs="Times New Roman"/>
                <w:i/>
                <w:iCs/>
                <w:sz w:val="28"/>
                <w:szCs w:val="28"/>
                <w:lang w:val="en-US"/>
              </w:rPr>
              <w:t>C</w:t>
            </w:r>
            <w:r w:rsidRPr="005245B3">
              <w:rPr>
                <w:rFonts w:ascii="Times New Roman" w:eastAsia="SimSun" w:hAnsi="Times New Roman" w:cs="Times New Roman"/>
                <w:sz w:val="28"/>
                <w:szCs w:val="28"/>
              </w:rPr>
              <w:t>, т</w:t>
            </w:r>
          </w:p>
        </w:tc>
      </w:tr>
      <w:tr w:rsidR="00B5118E" w:rsidRPr="005245B3">
        <w:trPr>
          <w:trHeight w:val="126"/>
        </w:trPr>
        <w:tc>
          <w:tcPr>
            <w:tcW w:w="1695"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2012</w:t>
            </w:r>
          </w:p>
        </w:tc>
        <w:tc>
          <w:tcPr>
            <w:tcW w:w="4119" w:type="dxa"/>
            <w:tcBorders>
              <w:top w:val="single" w:sz="4" w:space="0" w:color="auto"/>
              <w:left w:val="single" w:sz="4" w:space="0" w:color="auto"/>
              <w:bottom w:val="single" w:sz="4" w:space="0" w:color="auto"/>
              <w:right w:val="single" w:sz="4" w:space="0" w:color="auto"/>
            </w:tcBorders>
          </w:tcPr>
          <w:p w:rsidR="00B5118E" w:rsidRPr="005245B3" w:rsidRDefault="00E41699">
            <w:pPr>
              <w:spacing w:after="0" w:line="240" w:lineRule="auto"/>
              <w:jc w:val="center"/>
              <w:rPr>
                <w:rFonts w:ascii="Times New Roman" w:eastAsia="SimSun" w:hAnsi="Times New Roman" w:cs="Times New Roman"/>
                <w:sz w:val="28"/>
                <w:szCs w:val="28"/>
                <w:lang w:val="en-US"/>
              </w:rPr>
            </w:pPr>
            <w:r w:rsidRPr="005245B3">
              <w:rPr>
                <w:rFonts w:ascii="Times New Roman" w:eastAsia="SimSun" w:hAnsi="Times New Roman" w:cs="Times New Roman"/>
                <w:sz w:val="28"/>
                <w:szCs w:val="28"/>
                <w:lang w:val="en-US"/>
              </w:rPr>
              <w:t>1,875</w:t>
            </w:r>
          </w:p>
        </w:tc>
        <w:tc>
          <w:tcPr>
            <w:tcW w:w="3800" w:type="dxa"/>
            <w:tcBorders>
              <w:top w:val="single" w:sz="4" w:space="0" w:color="auto"/>
              <w:left w:val="single" w:sz="4" w:space="0" w:color="auto"/>
              <w:bottom w:val="single" w:sz="4" w:space="0" w:color="auto"/>
              <w:right w:val="single" w:sz="4" w:space="0" w:color="auto"/>
            </w:tcBorders>
          </w:tcPr>
          <w:p w:rsidR="00B5118E" w:rsidRPr="005245B3" w:rsidRDefault="00E41699">
            <w:pPr>
              <w:spacing w:after="0" w:line="240" w:lineRule="auto"/>
              <w:jc w:val="center"/>
              <w:rPr>
                <w:rFonts w:ascii="Times New Roman" w:eastAsia="SimSun" w:hAnsi="Times New Roman" w:cs="Times New Roman"/>
                <w:sz w:val="28"/>
                <w:szCs w:val="28"/>
                <w:lang w:val="en-US"/>
              </w:rPr>
            </w:pPr>
            <w:r w:rsidRPr="005245B3">
              <w:rPr>
                <w:rFonts w:ascii="Times New Roman" w:eastAsia="SimSun" w:hAnsi="Times New Roman" w:cs="Times New Roman"/>
                <w:sz w:val="28"/>
                <w:szCs w:val="28"/>
                <w:lang w:val="en-US"/>
              </w:rPr>
              <w:t>1</w:t>
            </w:r>
            <w:r w:rsidRPr="005245B3">
              <w:rPr>
                <w:rFonts w:ascii="Times New Roman" w:eastAsia="SimSun" w:hAnsi="Times New Roman" w:cs="Times New Roman"/>
                <w:sz w:val="28"/>
                <w:szCs w:val="28"/>
              </w:rPr>
              <w:t>,</w:t>
            </w:r>
            <w:r w:rsidRPr="005245B3">
              <w:rPr>
                <w:rFonts w:ascii="Times New Roman" w:eastAsia="SimSun" w:hAnsi="Times New Roman" w:cs="Times New Roman"/>
                <w:sz w:val="28"/>
                <w:szCs w:val="28"/>
                <w:lang w:val="en-US"/>
              </w:rPr>
              <w:t>4</w:t>
            </w:r>
          </w:p>
        </w:tc>
      </w:tr>
      <w:tr w:rsidR="00B5118E" w:rsidRPr="005245B3">
        <w:trPr>
          <w:trHeight w:val="300"/>
        </w:trPr>
        <w:tc>
          <w:tcPr>
            <w:tcW w:w="1695"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240" w:lineRule="auto"/>
              <w:jc w:val="center"/>
              <w:rPr>
                <w:rFonts w:ascii="Times New Roman" w:eastAsia="SimSun" w:hAnsi="Times New Roman" w:cs="Times New Roman"/>
                <w:sz w:val="28"/>
                <w:szCs w:val="28"/>
                <w:lang w:val="en-US"/>
              </w:rPr>
            </w:pPr>
            <w:r w:rsidRPr="005245B3">
              <w:rPr>
                <w:rFonts w:ascii="Times New Roman" w:eastAsia="SimSun" w:hAnsi="Times New Roman" w:cs="Times New Roman"/>
                <w:sz w:val="28"/>
                <w:szCs w:val="28"/>
                <w:lang w:val="en-US"/>
              </w:rPr>
              <w:t>2013</w:t>
            </w:r>
          </w:p>
        </w:tc>
        <w:tc>
          <w:tcPr>
            <w:tcW w:w="4119"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240" w:lineRule="auto"/>
              <w:jc w:val="center"/>
              <w:rPr>
                <w:rFonts w:ascii="Times New Roman" w:eastAsia="SimSun" w:hAnsi="Times New Roman" w:cs="Times New Roman"/>
                <w:sz w:val="28"/>
                <w:szCs w:val="28"/>
                <w:lang w:val="en-US"/>
              </w:rPr>
            </w:pPr>
            <w:r w:rsidRPr="005245B3">
              <w:rPr>
                <w:rFonts w:ascii="Times New Roman" w:eastAsia="SimSun" w:hAnsi="Times New Roman" w:cs="Times New Roman"/>
                <w:sz w:val="28"/>
                <w:szCs w:val="28"/>
                <w:lang w:val="en-US"/>
              </w:rPr>
              <w:t>2,221</w:t>
            </w:r>
          </w:p>
        </w:tc>
        <w:tc>
          <w:tcPr>
            <w:tcW w:w="3800"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lang w:val="en-US"/>
              </w:rPr>
              <w:t>2</w:t>
            </w:r>
            <w:r w:rsidRPr="005245B3">
              <w:rPr>
                <w:rFonts w:ascii="Times New Roman" w:eastAsia="SimSun" w:hAnsi="Times New Roman" w:cs="Times New Roman"/>
                <w:sz w:val="28"/>
                <w:szCs w:val="28"/>
              </w:rPr>
              <w:t>,5</w:t>
            </w:r>
          </w:p>
        </w:tc>
      </w:tr>
      <w:tr w:rsidR="00B5118E" w:rsidRPr="005245B3">
        <w:trPr>
          <w:trHeight w:val="300"/>
        </w:trPr>
        <w:tc>
          <w:tcPr>
            <w:tcW w:w="1695"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240" w:lineRule="auto"/>
              <w:jc w:val="center"/>
              <w:rPr>
                <w:rFonts w:ascii="Times New Roman" w:eastAsia="SimSun" w:hAnsi="Times New Roman" w:cs="Times New Roman"/>
                <w:sz w:val="28"/>
                <w:szCs w:val="28"/>
                <w:lang w:val="en-US"/>
              </w:rPr>
            </w:pPr>
            <w:r w:rsidRPr="005245B3">
              <w:rPr>
                <w:rFonts w:ascii="Times New Roman" w:eastAsia="SimSun" w:hAnsi="Times New Roman" w:cs="Times New Roman"/>
                <w:sz w:val="28"/>
                <w:szCs w:val="28"/>
                <w:lang w:val="en-US"/>
              </w:rPr>
              <w:t>2014</w:t>
            </w:r>
          </w:p>
        </w:tc>
        <w:tc>
          <w:tcPr>
            <w:tcW w:w="4119"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240" w:lineRule="auto"/>
              <w:jc w:val="center"/>
              <w:rPr>
                <w:rFonts w:ascii="Times New Roman" w:eastAsia="SimSun" w:hAnsi="Times New Roman" w:cs="Times New Roman"/>
                <w:sz w:val="28"/>
                <w:szCs w:val="28"/>
                <w:lang w:val="en-US"/>
              </w:rPr>
            </w:pPr>
            <w:r w:rsidRPr="005245B3">
              <w:rPr>
                <w:rFonts w:ascii="Times New Roman" w:eastAsia="SimSun" w:hAnsi="Times New Roman" w:cs="Times New Roman"/>
                <w:sz w:val="28"/>
                <w:szCs w:val="28"/>
                <w:lang w:val="en-US"/>
              </w:rPr>
              <w:t>2,222</w:t>
            </w:r>
          </w:p>
        </w:tc>
        <w:tc>
          <w:tcPr>
            <w:tcW w:w="3800"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240" w:lineRule="auto"/>
              <w:jc w:val="center"/>
              <w:rPr>
                <w:rFonts w:ascii="Times New Roman" w:eastAsia="SimSun" w:hAnsi="Times New Roman" w:cs="Times New Roman"/>
                <w:sz w:val="28"/>
                <w:szCs w:val="28"/>
                <w:lang w:val="en-US"/>
              </w:rPr>
            </w:pPr>
            <w:r w:rsidRPr="005245B3">
              <w:rPr>
                <w:rFonts w:ascii="Times New Roman" w:eastAsia="SimSun" w:hAnsi="Times New Roman" w:cs="Times New Roman"/>
                <w:sz w:val="28"/>
                <w:szCs w:val="28"/>
                <w:lang w:val="en-US"/>
              </w:rPr>
              <w:t>3</w:t>
            </w:r>
            <w:r w:rsidRPr="005245B3">
              <w:rPr>
                <w:rFonts w:ascii="Times New Roman" w:eastAsia="SimSun" w:hAnsi="Times New Roman" w:cs="Times New Roman"/>
                <w:sz w:val="28"/>
                <w:szCs w:val="28"/>
              </w:rPr>
              <w:t>,</w:t>
            </w:r>
            <w:r w:rsidRPr="005245B3">
              <w:rPr>
                <w:rFonts w:ascii="Times New Roman" w:eastAsia="SimSun" w:hAnsi="Times New Roman" w:cs="Times New Roman"/>
                <w:sz w:val="28"/>
                <w:szCs w:val="28"/>
                <w:lang w:val="en-US"/>
              </w:rPr>
              <w:t>6</w:t>
            </w:r>
          </w:p>
        </w:tc>
      </w:tr>
      <w:tr w:rsidR="00B5118E" w:rsidRPr="005245B3">
        <w:trPr>
          <w:trHeight w:val="300"/>
        </w:trPr>
        <w:tc>
          <w:tcPr>
            <w:tcW w:w="1695"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240" w:lineRule="auto"/>
              <w:jc w:val="center"/>
              <w:rPr>
                <w:rFonts w:ascii="Times New Roman" w:eastAsia="SimSun" w:hAnsi="Times New Roman" w:cs="Times New Roman"/>
                <w:sz w:val="28"/>
                <w:szCs w:val="28"/>
                <w:lang w:val="en-US"/>
              </w:rPr>
            </w:pPr>
            <w:r w:rsidRPr="005245B3">
              <w:rPr>
                <w:rFonts w:ascii="Times New Roman" w:eastAsia="SimSun" w:hAnsi="Times New Roman" w:cs="Times New Roman"/>
                <w:sz w:val="28"/>
                <w:szCs w:val="28"/>
                <w:lang w:val="en-US"/>
              </w:rPr>
              <w:t>2015</w:t>
            </w:r>
          </w:p>
        </w:tc>
        <w:tc>
          <w:tcPr>
            <w:tcW w:w="4119"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240" w:lineRule="auto"/>
              <w:jc w:val="center"/>
              <w:rPr>
                <w:rFonts w:ascii="Times New Roman" w:eastAsia="SimSun" w:hAnsi="Times New Roman" w:cs="Times New Roman"/>
                <w:sz w:val="28"/>
                <w:szCs w:val="28"/>
                <w:lang w:val="en-US"/>
              </w:rPr>
            </w:pPr>
            <w:r w:rsidRPr="005245B3">
              <w:rPr>
                <w:rFonts w:ascii="Times New Roman" w:eastAsia="SimSun" w:hAnsi="Times New Roman" w:cs="Times New Roman"/>
                <w:sz w:val="28"/>
                <w:szCs w:val="28"/>
                <w:lang w:val="en-US"/>
              </w:rPr>
              <w:t>2,222</w:t>
            </w:r>
          </w:p>
        </w:tc>
        <w:tc>
          <w:tcPr>
            <w:tcW w:w="3800"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240" w:lineRule="auto"/>
              <w:jc w:val="center"/>
              <w:rPr>
                <w:rFonts w:ascii="Times New Roman" w:eastAsia="SimSun" w:hAnsi="Times New Roman" w:cs="Times New Roman"/>
                <w:sz w:val="28"/>
                <w:szCs w:val="28"/>
                <w:lang w:val="en-US"/>
              </w:rPr>
            </w:pPr>
            <w:r w:rsidRPr="005245B3">
              <w:rPr>
                <w:rFonts w:ascii="Times New Roman" w:eastAsia="SimSun" w:hAnsi="Times New Roman" w:cs="Times New Roman"/>
                <w:sz w:val="28"/>
                <w:szCs w:val="28"/>
                <w:lang w:val="en-US"/>
              </w:rPr>
              <w:t>2</w:t>
            </w:r>
            <w:r w:rsidRPr="005245B3">
              <w:rPr>
                <w:rFonts w:ascii="Times New Roman" w:eastAsia="SimSun" w:hAnsi="Times New Roman" w:cs="Times New Roman"/>
                <w:sz w:val="28"/>
                <w:szCs w:val="28"/>
              </w:rPr>
              <w:t>,</w:t>
            </w:r>
            <w:r w:rsidRPr="005245B3">
              <w:rPr>
                <w:rFonts w:ascii="Times New Roman" w:eastAsia="SimSun" w:hAnsi="Times New Roman" w:cs="Times New Roman"/>
                <w:sz w:val="28"/>
                <w:szCs w:val="28"/>
                <w:lang w:val="en-US"/>
              </w:rPr>
              <w:t>8</w:t>
            </w:r>
          </w:p>
        </w:tc>
      </w:tr>
      <w:tr w:rsidR="00B5118E" w:rsidRPr="005245B3">
        <w:trPr>
          <w:trHeight w:val="300"/>
        </w:trPr>
        <w:tc>
          <w:tcPr>
            <w:tcW w:w="1695"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240" w:lineRule="auto"/>
              <w:jc w:val="center"/>
              <w:rPr>
                <w:rFonts w:ascii="Times New Roman" w:eastAsia="SimSun" w:hAnsi="Times New Roman" w:cs="Times New Roman"/>
                <w:sz w:val="28"/>
                <w:szCs w:val="28"/>
                <w:lang w:val="en-US"/>
              </w:rPr>
            </w:pPr>
            <w:r w:rsidRPr="005245B3">
              <w:rPr>
                <w:rFonts w:ascii="Times New Roman" w:eastAsia="SimSun" w:hAnsi="Times New Roman" w:cs="Times New Roman"/>
                <w:sz w:val="28"/>
                <w:szCs w:val="28"/>
                <w:lang w:val="en-US"/>
              </w:rPr>
              <w:t>2016</w:t>
            </w:r>
          </w:p>
        </w:tc>
        <w:tc>
          <w:tcPr>
            <w:tcW w:w="4119"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240" w:lineRule="auto"/>
              <w:jc w:val="center"/>
              <w:rPr>
                <w:rFonts w:ascii="Times New Roman" w:eastAsia="SimSun" w:hAnsi="Times New Roman" w:cs="Times New Roman"/>
                <w:sz w:val="28"/>
                <w:szCs w:val="28"/>
                <w:lang w:val="en-US"/>
              </w:rPr>
            </w:pPr>
            <w:r w:rsidRPr="005245B3">
              <w:rPr>
                <w:rFonts w:ascii="Times New Roman" w:eastAsia="SimSun" w:hAnsi="Times New Roman" w:cs="Times New Roman"/>
                <w:sz w:val="28"/>
                <w:szCs w:val="28"/>
                <w:lang w:val="en-US"/>
              </w:rPr>
              <w:t>2,002</w:t>
            </w:r>
          </w:p>
        </w:tc>
        <w:tc>
          <w:tcPr>
            <w:tcW w:w="3800"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240" w:lineRule="auto"/>
              <w:jc w:val="center"/>
              <w:rPr>
                <w:rFonts w:ascii="Times New Roman" w:eastAsia="SimSun" w:hAnsi="Times New Roman" w:cs="Times New Roman"/>
                <w:sz w:val="28"/>
                <w:szCs w:val="28"/>
                <w:lang w:val="en-US"/>
              </w:rPr>
            </w:pPr>
            <w:r w:rsidRPr="005245B3">
              <w:rPr>
                <w:rFonts w:ascii="Times New Roman" w:eastAsia="SimSun" w:hAnsi="Times New Roman" w:cs="Times New Roman"/>
                <w:sz w:val="28"/>
                <w:szCs w:val="28"/>
                <w:lang w:val="en-US"/>
              </w:rPr>
              <w:t>2</w:t>
            </w:r>
            <w:r w:rsidRPr="005245B3">
              <w:rPr>
                <w:rFonts w:ascii="Times New Roman" w:eastAsia="SimSun" w:hAnsi="Times New Roman" w:cs="Times New Roman"/>
                <w:sz w:val="28"/>
                <w:szCs w:val="28"/>
              </w:rPr>
              <w:t>,</w:t>
            </w:r>
            <w:r w:rsidRPr="005245B3">
              <w:rPr>
                <w:rFonts w:ascii="Times New Roman" w:eastAsia="SimSun" w:hAnsi="Times New Roman" w:cs="Times New Roman"/>
                <w:sz w:val="28"/>
                <w:szCs w:val="28"/>
                <w:lang w:val="en-US"/>
              </w:rPr>
              <w:t>6</w:t>
            </w:r>
          </w:p>
        </w:tc>
      </w:tr>
      <w:tr w:rsidR="00B5118E" w:rsidRPr="005245B3">
        <w:trPr>
          <w:trHeight w:val="187"/>
        </w:trPr>
        <w:tc>
          <w:tcPr>
            <w:tcW w:w="1695"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lang w:val="en-US"/>
              </w:rPr>
              <w:t>2017</w:t>
            </w:r>
            <w:r w:rsidRPr="005245B3">
              <w:rPr>
                <w:rFonts w:ascii="Times New Roman" w:eastAsia="SimSun" w:hAnsi="Times New Roman" w:cs="Times New Roman"/>
                <w:sz w:val="28"/>
                <w:szCs w:val="28"/>
              </w:rPr>
              <w:t>*</w:t>
            </w:r>
          </w:p>
        </w:tc>
        <w:tc>
          <w:tcPr>
            <w:tcW w:w="4119"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lang w:val="en-US"/>
              </w:rPr>
              <w:t>1,755</w:t>
            </w:r>
          </w:p>
        </w:tc>
        <w:tc>
          <w:tcPr>
            <w:tcW w:w="3800"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lang w:val="en-US"/>
              </w:rPr>
              <w:t>2</w:t>
            </w:r>
            <w:r w:rsidRPr="005245B3">
              <w:rPr>
                <w:rFonts w:ascii="Times New Roman" w:eastAsia="SimSun" w:hAnsi="Times New Roman" w:cs="Times New Roman"/>
                <w:sz w:val="28"/>
                <w:szCs w:val="28"/>
              </w:rPr>
              <w:t>,5</w:t>
            </w:r>
          </w:p>
        </w:tc>
      </w:tr>
      <w:tr w:rsidR="00B5118E" w:rsidRPr="005245B3">
        <w:trPr>
          <w:trHeight w:val="192"/>
        </w:trPr>
        <w:tc>
          <w:tcPr>
            <w:tcW w:w="1695"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lang w:val="en-US"/>
              </w:rPr>
              <w:t>2018</w:t>
            </w:r>
            <w:r w:rsidRPr="005245B3">
              <w:rPr>
                <w:rFonts w:ascii="Times New Roman" w:eastAsia="SimSun" w:hAnsi="Times New Roman" w:cs="Times New Roman"/>
                <w:sz w:val="28"/>
                <w:szCs w:val="28"/>
              </w:rPr>
              <w:t>*</w:t>
            </w:r>
          </w:p>
        </w:tc>
        <w:tc>
          <w:tcPr>
            <w:tcW w:w="4119"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lang w:val="en-US"/>
              </w:rPr>
              <w:t>1,543</w:t>
            </w:r>
          </w:p>
        </w:tc>
        <w:tc>
          <w:tcPr>
            <w:tcW w:w="3800"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lang w:val="en-US"/>
              </w:rPr>
              <w:t>2</w:t>
            </w:r>
            <w:r w:rsidRPr="005245B3">
              <w:rPr>
                <w:rFonts w:ascii="Times New Roman" w:eastAsia="SimSun" w:hAnsi="Times New Roman" w:cs="Times New Roman"/>
                <w:sz w:val="28"/>
                <w:szCs w:val="28"/>
              </w:rPr>
              <w:t>,</w:t>
            </w:r>
            <w:r w:rsidRPr="005245B3">
              <w:rPr>
                <w:rFonts w:ascii="Times New Roman" w:eastAsia="SimSun" w:hAnsi="Times New Roman" w:cs="Times New Roman"/>
                <w:sz w:val="28"/>
                <w:szCs w:val="28"/>
                <w:lang w:val="en-US"/>
              </w:rPr>
              <w:t>3</w:t>
            </w:r>
          </w:p>
        </w:tc>
      </w:tr>
      <w:tr w:rsidR="00B5118E" w:rsidRPr="005245B3">
        <w:trPr>
          <w:trHeight w:val="56"/>
        </w:trPr>
        <w:tc>
          <w:tcPr>
            <w:tcW w:w="1695"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240" w:lineRule="auto"/>
              <w:jc w:val="center"/>
              <w:rPr>
                <w:rFonts w:ascii="Times New Roman" w:eastAsia="SimSun" w:hAnsi="Times New Roman" w:cs="Times New Roman"/>
                <w:sz w:val="28"/>
                <w:szCs w:val="28"/>
                <w:lang w:val="en-US"/>
              </w:rPr>
            </w:pPr>
            <w:r w:rsidRPr="005245B3">
              <w:rPr>
                <w:rFonts w:ascii="Times New Roman" w:eastAsia="SimSun" w:hAnsi="Times New Roman" w:cs="Times New Roman"/>
                <w:sz w:val="28"/>
                <w:szCs w:val="28"/>
                <w:lang w:val="en-US"/>
              </w:rPr>
              <w:t>2019</w:t>
            </w:r>
          </w:p>
        </w:tc>
        <w:tc>
          <w:tcPr>
            <w:tcW w:w="4119"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240" w:lineRule="auto"/>
              <w:jc w:val="center"/>
              <w:rPr>
                <w:rFonts w:ascii="Times New Roman" w:eastAsia="SimSun" w:hAnsi="Times New Roman" w:cs="Times New Roman"/>
                <w:sz w:val="28"/>
                <w:szCs w:val="28"/>
                <w:lang w:val="en-US"/>
              </w:rPr>
            </w:pPr>
            <w:r w:rsidRPr="005245B3">
              <w:rPr>
                <w:rFonts w:ascii="Times New Roman" w:eastAsia="SimSun" w:hAnsi="Times New Roman" w:cs="Times New Roman"/>
                <w:sz w:val="28"/>
                <w:szCs w:val="28"/>
                <w:lang w:val="en-US"/>
              </w:rPr>
              <w:t>1,359</w:t>
            </w:r>
          </w:p>
        </w:tc>
        <w:tc>
          <w:tcPr>
            <w:tcW w:w="3800"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240" w:lineRule="auto"/>
              <w:jc w:val="center"/>
              <w:rPr>
                <w:rFonts w:ascii="Times New Roman" w:eastAsia="SimSun" w:hAnsi="Times New Roman" w:cs="Times New Roman"/>
                <w:sz w:val="28"/>
                <w:szCs w:val="28"/>
                <w:lang w:val="en-US"/>
              </w:rPr>
            </w:pPr>
            <w:r w:rsidRPr="005245B3">
              <w:rPr>
                <w:rFonts w:ascii="Times New Roman" w:eastAsia="SimSun" w:hAnsi="Times New Roman" w:cs="Times New Roman"/>
                <w:sz w:val="28"/>
                <w:szCs w:val="28"/>
                <w:lang w:val="en-US"/>
              </w:rPr>
              <w:t>2</w:t>
            </w:r>
            <w:r w:rsidRPr="005245B3">
              <w:rPr>
                <w:rFonts w:ascii="Times New Roman" w:eastAsia="SimSun" w:hAnsi="Times New Roman" w:cs="Times New Roman"/>
                <w:sz w:val="28"/>
                <w:szCs w:val="28"/>
              </w:rPr>
              <w:t>,2</w:t>
            </w:r>
          </w:p>
        </w:tc>
      </w:tr>
      <w:tr w:rsidR="00B5118E" w:rsidRPr="005245B3">
        <w:trPr>
          <w:trHeight w:val="90"/>
        </w:trPr>
        <w:tc>
          <w:tcPr>
            <w:tcW w:w="1695"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240" w:lineRule="auto"/>
              <w:jc w:val="center"/>
              <w:rPr>
                <w:rFonts w:ascii="Times New Roman" w:eastAsia="SimSun" w:hAnsi="Times New Roman" w:cs="Times New Roman"/>
                <w:sz w:val="28"/>
                <w:szCs w:val="28"/>
                <w:lang w:val="en-US"/>
              </w:rPr>
            </w:pPr>
            <w:r w:rsidRPr="005245B3">
              <w:rPr>
                <w:rFonts w:ascii="Times New Roman" w:eastAsia="SimSun" w:hAnsi="Times New Roman" w:cs="Times New Roman"/>
                <w:sz w:val="28"/>
                <w:szCs w:val="28"/>
                <w:lang w:val="en-US"/>
              </w:rPr>
              <w:t>2020</w:t>
            </w:r>
          </w:p>
        </w:tc>
        <w:tc>
          <w:tcPr>
            <w:tcW w:w="4119"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textAlignment w:val="center"/>
              <w:rPr>
                <w:rFonts w:ascii="Times New Roman" w:eastAsia="SimSun" w:hAnsi="Times New Roman" w:cs="Times New Roman"/>
                <w:sz w:val="28"/>
                <w:szCs w:val="28"/>
                <w:lang w:val="en-US"/>
              </w:rPr>
            </w:pPr>
            <w:r w:rsidRPr="005245B3">
              <w:rPr>
                <w:rFonts w:ascii="Times New Roman" w:eastAsia="SimSun" w:hAnsi="Times New Roman" w:cs="Times New Roman"/>
                <w:sz w:val="28"/>
                <w:szCs w:val="28"/>
                <w:lang w:val="en-US"/>
              </w:rPr>
              <w:t>0,247</w:t>
            </w:r>
          </w:p>
        </w:tc>
        <w:tc>
          <w:tcPr>
            <w:tcW w:w="3800"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textAlignment w:val="center"/>
              <w:rPr>
                <w:rFonts w:ascii="Times New Roman" w:eastAsia="SimSun" w:hAnsi="Times New Roman" w:cs="Times New Roman"/>
                <w:sz w:val="28"/>
                <w:szCs w:val="28"/>
                <w:lang w:val="en-US"/>
              </w:rPr>
            </w:pPr>
            <w:r w:rsidRPr="005245B3">
              <w:rPr>
                <w:rFonts w:ascii="Times New Roman" w:eastAsia="SimSun" w:hAnsi="Times New Roman" w:cs="Times New Roman"/>
                <w:sz w:val="28"/>
                <w:szCs w:val="28"/>
                <w:lang w:val="en-US"/>
              </w:rPr>
              <w:t>4</w:t>
            </w:r>
            <w:r w:rsidRPr="005245B3">
              <w:rPr>
                <w:rFonts w:ascii="Times New Roman" w:eastAsia="SimSun" w:hAnsi="Times New Roman" w:cs="Times New Roman"/>
                <w:sz w:val="28"/>
                <w:szCs w:val="28"/>
              </w:rPr>
              <w:t>,</w:t>
            </w:r>
            <w:r w:rsidRPr="005245B3">
              <w:rPr>
                <w:rFonts w:ascii="Times New Roman" w:eastAsia="SimSun" w:hAnsi="Times New Roman" w:cs="Times New Roman"/>
                <w:sz w:val="28"/>
                <w:szCs w:val="28"/>
                <w:lang w:val="en-US"/>
              </w:rPr>
              <w:t>1</w:t>
            </w:r>
          </w:p>
        </w:tc>
      </w:tr>
      <w:tr w:rsidR="00B5118E" w:rsidRPr="005245B3">
        <w:trPr>
          <w:trHeight w:val="90"/>
        </w:trPr>
        <w:tc>
          <w:tcPr>
            <w:tcW w:w="1695"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2021</w:t>
            </w:r>
          </w:p>
        </w:tc>
        <w:tc>
          <w:tcPr>
            <w:tcW w:w="4119"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textAlignment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1,836</w:t>
            </w:r>
          </w:p>
        </w:tc>
        <w:tc>
          <w:tcPr>
            <w:tcW w:w="3800"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textAlignment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2,5</w:t>
            </w:r>
          </w:p>
        </w:tc>
      </w:tr>
      <w:tr w:rsidR="00B5118E" w:rsidRPr="005245B3">
        <w:trPr>
          <w:trHeight w:val="90"/>
        </w:trPr>
        <w:tc>
          <w:tcPr>
            <w:tcW w:w="1695"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2022</w:t>
            </w:r>
          </w:p>
        </w:tc>
        <w:tc>
          <w:tcPr>
            <w:tcW w:w="4119"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textAlignment w:val="center"/>
              <w:rPr>
                <w:rFonts w:ascii="Times New Roman" w:eastAsia="SimSun" w:hAnsi="Times New Roman" w:cs="Times New Roman"/>
                <w:sz w:val="28"/>
                <w:szCs w:val="28"/>
                <w:lang w:val="en-US"/>
              </w:rPr>
            </w:pPr>
            <w:r w:rsidRPr="005245B3">
              <w:rPr>
                <w:rFonts w:ascii="Times New Roman" w:eastAsia="SimSun" w:hAnsi="Times New Roman" w:cs="Times New Roman"/>
                <w:sz w:val="28"/>
                <w:szCs w:val="28"/>
                <w:lang w:val="en-US"/>
              </w:rPr>
              <w:t>2,127</w:t>
            </w:r>
          </w:p>
        </w:tc>
        <w:tc>
          <w:tcPr>
            <w:tcW w:w="3800"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textAlignment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2,7</w:t>
            </w:r>
          </w:p>
        </w:tc>
      </w:tr>
      <w:tr w:rsidR="00B5118E" w:rsidRPr="005245B3">
        <w:trPr>
          <w:trHeight w:val="90"/>
        </w:trPr>
        <w:tc>
          <w:tcPr>
            <w:tcW w:w="1695"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2023</w:t>
            </w:r>
          </w:p>
        </w:tc>
        <w:tc>
          <w:tcPr>
            <w:tcW w:w="4119"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textAlignment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2,119</w:t>
            </w:r>
          </w:p>
        </w:tc>
        <w:tc>
          <w:tcPr>
            <w:tcW w:w="3800"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textAlignment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1,6</w:t>
            </w:r>
          </w:p>
        </w:tc>
      </w:tr>
    </w:tbl>
    <w:p w:rsidR="00B5118E" w:rsidRPr="005245B3" w:rsidRDefault="00E41699">
      <w:pPr>
        <w:spacing w:after="0" w:line="240" w:lineRule="auto"/>
        <w:jc w:val="both"/>
        <w:rPr>
          <w:rFonts w:ascii="Times New Roman" w:eastAsia="SimSun" w:hAnsi="Times New Roman" w:cs="Times New Roman"/>
          <w:i/>
          <w:iCs/>
          <w:sz w:val="28"/>
          <w:szCs w:val="28"/>
        </w:rPr>
      </w:pPr>
      <w:r w:rsidRPr="005245B3">
        <w:rPr>
          <w:rFonts w:ascii="Times New Roman" w:eastAsia="SimSun" w:hAnsi="Times New Roman" w:cs="Times New Roman"/>
          <w:i/>
          <w:iCs/>
          <w:sz w:val="28"/>
          <w:szCs w:val="28"/>
        </w:rPr>
        <w:t>Примечание *- В соответствии с административным р</w:t>
      </w:r>
      <w:r w:rsidR="000C2EE4" w:rsidRPr="005245B3">
        <w:rPr>
          <w:rFonts w:ascii="Times New Roman" w:eastAsia="SimSun" w:hAnsi="Times New Roman" w:cs="Times New Roman"/>
          <w:i/>
          <w:iCs/>
          <w:sz w:val="28"/>
          <w:szCs w:val="28"/>
        </w:rPr>
        <w:t>егулированием промысла в период</w:t>
      </w:r>
      <w:r w:rsidRPr="005245B3">
        <w:rPr>
          <w:rFonts w:ascii="Times New Roman" w:eastAsia="SimSun" w:hAnsi="Times New Roman" w:cs="Times New Roman"/>
          <w:i/>
          <w:iCs/>
          <w:sz w:val="28"/>
          <w:szCs w:val="28"/>
        </w:rPr>
        <w:t xml:space="preserve"> 2017–2018 гг. официальные разрешения на добычу – не выдавались, однако промысел в эти годы – осуществлялся. Рыбохозяйственная статистика в эти годы – не предоставлялась. В соответствии с этим, статистика уловов была аппроксимирована при помощи геометрического среднего со скользящим шагом в 2 года.</w:t>
      </w:r>
    </w:p>
    <w:p w:rsidR="00B5118E" w:rsidRPr="005245B3" w:rsidRDefault="00B5118E">
      <w:pPr>
        <w:spacing w:after="0" w:line="240" w:lineRule="auto"/>
        <w:jc w:val="both"/>
        <w:rPr>
          <w:rFonts w:ascii="Times New Roman" w:eastAsia="SimSun" w:hAnsi="Times New Roman" w:cs="Times New Roman"/>
          <w:sz w:val="28"/>
          <w:szCs w:val="28"/>
        </w:rPr>
      </w:pPr>
    </w:p>
    <w:p w:rsidR="00B5118E" w:rsidRPr="005245B3" w:rsidRDefault="00E41699">
      <w:pPr>
        <w:spacing w:after="0" w:line="240" w:lineRule="auto"/>
        <w:ind w:firstLine="720"/>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На основе ретроспективных данных об улове (</w:t>
      </w:r>
      <w:r w:rsidRPr="005245B3">
        <w:rPr>
          <w:rFonts w:ascii="Times New Roman" w:eastAsia="SimSun" w:hAnsi="Times New Roman" w:cs="Times New Roman"/>
          <w:i/>
          <w:iCs/>
          <w:sz w:val="28"/>
          <w:szCs w:val="28"/>
          <w:lang w:val="en-US"/>
        </w:rPr>
        <w:t>C</w:t>
      </w:r>
      <w:r w:rsidRPr="005245B3">
        <w:rPr>
          <w:rFonts w:ascii="Times New Roman" w:eastAsia="SimSun" w:hAnsi="Times New Roman" w:cs="Times New Roman"/>
          <w:sz w:val="28"/>
          <w:szCs w:val="28"/>
        </w:rPr>
        <w:t>) и улове на одну раколовку (</w:t>
      </w:r>
      <w:r w:rsidRPr="005245B3">
        <w:rPr>
          <w:rFonts w:ascii="Times New Roman" w:eastAsia="SimSun" w:hAnsi="Times New Roman" w:cs="Times New Roman"/>
          <w:sz w:val="28"/>
          <w:szCs w:val="28"/>
          <w:lang w:val="en-US"/>
        </w:rPr>
        <w:t>CPUE</w:t>
      </w:r>
      <w:r w:rsidRPr="005245B3">
        <w:rPr>
          <w:rFonts w:ascii="Times New Roman" w:eastAsia="SimSun" w:hAnsi="Times New Roman" w:cs="Times New Roman"/>
          <w:sz w:val="28"/>
          <w:szCs w:val="28"/>
        </w:rPr>
        <w:t xml:space="preserve">) была построена модель </w:t>
      </w:r>
      <w:r w:rsidRPr="005245B3">
        <w:rPr>
          <w:rFonts w:ascii="Times New Roman" w:eastAsia="SimSun" w:hAnsi="Times New Roman" w:cs="Times New Roman"/>
          <w:sz w:val="28"/>
          <w:szCs w:val="28"/>
          <w:lang w:val="en-US"/>
        </w:rPr>
        <w:t>JABBA</w:t>
      </w:r>
      <w:r w:rsidRPr="005245B3">
        <w:rPr>
          <w:rFonts w:ascii="Times New Roman" w:eastAsia="SimSun" w:hAnsi="Times New Roman" w:cs="Times New Roman"/>
          <w:sz w:val="28"/>
          <w:szCs w:val="28"/>
        </w:rPr>
        <w:t xml:space="preserve"> с применением расширенной априорной параметризации. В соответствии с работой </w:t>
      </w:r>
      <w:r w:rsidRPr="005245B3">
        <w:rPr>
          <w:rFonts w:ascii="Times New Roman" w:eastAsia="SimSun" w:hAnsi="Times New Roman" w:cs="Times New Roman"/>
          <w:sz w:val="28"/>
          <w:szCs w:val="28"/>
          <w:lang w:val="en-US"/>
        </w:rPr>
        <w:t>Musick</w:t>
      </w:r>
      <w:r w:rsidRPr="005245B3">
        <w:rPr>
          <w:rFonts w:ascii="Times New Roman" w:eastAsia="SimSun" w:hAnsi="Times New Roman" w:cs="Times New Roman"/>
          <w:sz w:val="28"/>
          <w:szCs w:val="28"/>
        </w:rPr>
        <w:t xml:space="preserve"> [</w:t>
      </w:r>
      <w:r w:rsidRPr="005245B3">
        <w:rPr>
          <w:rFonts w:ascii="Times New Roman" w:eastAsia="SimSun" w:hAnsi="Times New Roman" w:cs="Times New Roman"/>
          <w:sz w:val="28"/>
          <w:szCs w:val="28"/>
          <w:lang w:val="en-US"/>
        </w:rPr>
        <w:t>Musick</w:t>
      </w:r>
      <w:r w:rsidRPr="005245B3">
        <w:rPr>
          <w:rFonts w:ascii="Times New Roman" w:eastAsia="SimSun" w:hAnsi="Times New Roman" w:cs="Times New Roman"/>
          <w:sz w:val="28"/>
          <w:szCs w:val="28"/>
        </w:rPr>
        <w:t>, 1999] и информацией о биологических параметрах раков и близкородственных видов широкопалого (</w:t>
      </w:r>
      <w:r w:rsidRPr="005245B3">
        <w:rPr>
          <w:rFonts w:ascii="Times New Roman" w:eastAsia="SimSun" w:hAnsi="Times New Roman" w:cs="Times New Roman"/>
          <w:i/>
          <w:sz w:val="28"/>
          <w:szCs w:val="28"/>
        </w:rPr>
        <w:t>Astacus astacus</w:t>
      </w:r>
      <w:r w:rsidRPr="005245B3">
        <w:rPr>
          <w:rFonts w:ascii="Times New Roman" w:eastAsia="SimSun" w:hAnsi="Times New Roman" w:cs="Times New Roman"/>
          <w:sz w:val="28"/>
          <w:szCs w:val="28"/>
        </w:rPr>
        <w:t>) и длиннопалого (</w:t>
      </w:r>
      <w:r w:rsidRPr="005245B3">
        <w:rPr>
          <w:rFonts w:ascii="Times New Roman" w:eastAsia="SimSun" w:hAnsi="Times New Roman" w:cs="Times New Roman"/>
          <w:i/>
          <w:sz w:val="28"/>
          <w:szCs w:val="28"/>
        </w:rPr>
        <w:t>Р</w:t>
      </w:r>
      <w:r w:rsidRPr="005245B3">
        <w:rPr>
          <w:rFonts w:ascii="Times New Roman" w:eastAsia="SimSun" w:hAnsi="Times New Roman" w:cs="Times New Roman"/>
          <w:i/>
          <w:sz w:val="28"/>
          <w:szCs w:val="28"/>
          <w:lang w:val="en-US"/>
        </w:rPr>
        <w:t>o</w:t>
      </w:r>
      <w:r w:rsidR="00C014B9" w:rsidRPr="005245B3">
        <w:rPr>
          <w:rFonts w:ascii="Times New Roman" w:eastAsia="SimSun" w:hAnsi="Times New Roman" w:cs="Times New Roman"/>
          <w:i/>
          <w:sz w:val="28"/>
          <w:szCs w:val="28"/>
          <w:lang w:val="en-US"/>
        </w:rPr>
        <w:t>nt</w:t>
      </w:r>
      <w:r w:rsidR="00C014B9" w:rsidRPr="005245B3">
        <w:rPr>
          <w:rFonts w:ascii="Times New Roman" w:eastAsia="SimSun" w:hAnsi="Times New Roman" w:cs="Times New Roman"/>
          <w:i/>
          <w:sz w:val="28"/>
          <w:szCs w:val="28"/>
        </w:rPr>
        <w:t>astacus</w:t>
      </w:r>
      <w:r w:rsidRPr="005245B3">
        <w:rPr>
          <w:rFonts w:ascii="Times New Roman" w:eastAsia="SimSun" w:hAnsi="Times New Roman" w:cs="Times New Roman"/>
          <w:i/>
          <w:sz w:val="28"/>
          <w:szCs w:val="28"/>
        </w:rPr>
        <w:t xml:space="preserve"> leptodactylus</w:t>
      </w:r>
      <w:r w:rsidRPr="005245B3">
        <w:rPr>
          <w:rFonts w:ascii="Times New Roman" w:eastAsia="SimSun" w:hAnsi="Times New Roman" w:cs="Times New Roman"/>
          <w:sz w:val="28"/>
          <w:szCs w:val="28"/>
        </w:rPr>
        <w:t xml:space="preserve">) рака, диапазон поиска оптимума параметра популяционной пластичности определен на уровне </w:t>
      </w:r>
      <w:r w:rsidRPr="005245B3">
        <w:rPr>
          <w:rFonts w:ascii="Times New Roman" w:eastAsia="SimSun" w:hAnsi="Times New Roman" w:cs="Times New Roman"/>
          <w:sz w:val="28"/>
          <w:szCs w:val="28"/>
          <w:lang w:val="en-US"/>
        </w:rPr>
        <w:t>r</w:t>
      </w:r>
      <w:r w:rsidRPr="005245B3">
        <w:rPr>
          <w:rFonts w:ascii="Times New Roman" w:eastAsia="SimSun" w:hAnsi="Times New Roman" w:cs="Times New Roman"/>
          <w:sz w:val="28"/>
          <w:szCs w:val="28"/>
        </w:rPr>
        <w:t xml:space="preserve"> = [0,16; 0</w:t>
      </w:r>
      <w:r w:rsidR="00A778F4" w:rsidRPr="005245B3">
        <w:rPr>
          <w:rFonts w:ascii="Times New Roman" w:eastAsia="SimSun" w:hAnsi="Times New Roman" w:cs="Times New Roman"/>
          <w:sz w:val="28"/>
          <w:szCs w:val="28"/>
        </w:rPr>
        <w:t>,</w:t>
      </w:r>
      <w:r w:rsidRPr="005245B3">
        <w:rPr>
          <w:rFonts w:ascii="Times New Roman" w:eastAsia="SimSun" w:hAnsi="Times New Roman" w:cs="Times New Roman"/>
          <w:sz w:val="28"/>
          <w:szCs w:val="28"/>
        </w:rPr>
        <w:t xml:space="preserve">5]. Диапазон поиска оптимума параметра емкости среды задан на уровне </w:t>
      </w:r>
      <w:r w:rsidRPr="005245B3">
        <w:rPr>
          <w:rFonts w:ascii="Times New Roman" w:eastAsia="SimSun" w:hAnsi="Times New Roman" w:cs="Times New Roman"/>
          <w:sz w:val="28"/>
          <w:szCs w:val="28"/>
          <w:lang w:val="en-US"/>
        </w:rPr>
        <w:t>K</w:t>
      </w:r>
      <w:r w:rsidRPr="005245B3">
        <w:rPr>
          <w:rFonts w:ascii="Times New Roman" w:eastAsia="SimSun" w:hAnsi="Times New Roman" w:cs="Times New Roman"/>
          <w:sz w:val="28"/>
          <w:szCs w:val="28"/>
        </w:rPr>
        <w:t xml:space="preserve"> = [22, 30] т на уровне ранее выполненных оценок биомассы запаса площадным методом в 2015–2019 гг., увеличенным на 1,5 и 2 [Глушко, 2019]. </w:t>
      </w:r>
    </w:p>
    <w:p w:rsidR="00B5118E" w:rsidRPr="005245B3" w:rsidRDefault="00E41699">
      <w:pPr>
        <w:spacing w:after="0" w:line="240" w:lineRule="auto"/>
        <w:ind w:firstLine="720"/>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В качестве априорной точки состояния запаса в модели была определено состояния биомассы запаса, близкое к рациональному в 2015 г. (</w:t>
      </w:r>
      <w:r w:rsidRPr="005245B3">
        <w:rPr>
          <w:rFonts w:ascii="Times New Roman" w:eastAsia="SimSun" w:hAnsi="Times New Roman" w:cs="Times New Roman"/>
          <w:sz w:val="28"/>
          <w:szCs w:val="28"/>
          <w:lang w:val="en-US"/>
        </w:rPr>
        <w:t>B</w:t>
      </w:r>
      <w:r w:rsidRPr="005245B3">
        <w:rPr>
          <w:rFonts w:ascii="Times New Roman" w:eastAsia="SimSun" w:hAnsi="Times New Roman" w:cs="Times New Roman"/>
          <w:sz w:val="28"/>
          <w:szCs w:val="28"/>
        </w:rPr>
        <w:t>/</w:t>
      </w:r>
      <w:r w:rsidRPr="005245B3">
        <w:rPr>
          <w:rFonts w:ascii="Times New Roman" w:eastAsia="SimSun" w:hAnsi="Times New Roman" w:cs="Times New Roman"/>
          <w:sz w:val="28"/>
          <w:szCs w:val="28"/>
          <w:lang w:val="en-US"/>
        </w:rPr>
        <w:t>B</w:t>
      </w:r>
      <w:r w:rsidRPr="005245B3">
        <w:rPr>
          <w:rFonts w:ascii="Times New Roman" w:eastAsia="SimSun" w:hAnsi="Times New Roman" w:cs="Times New Roman"/>
          <w:sz w:val="28"/>
          <w:szCs w:val="28"/>
          <w:vertAlign w:val="subscript"/>
          <w:lang w:val="en-US"/>
        </w:rPr>
        <w:t>MSY</w:t>
      </w:r>
      <w:r w:rsidRPr="005245B3">
        <w:rPr>
          <w:rFonts w:ascii="Times New Roman" w:eastAsia="SimSun" w:hAnsi="Times New Roman" w:cs="Times New Roman"/>
          <w:sz w:val="28"/>
          <w:szCs w:val="28"/>
        </w:rPr>
        <w:t xml:space="preserve"> = 1, </w:t>
      </w:r>
      <w:r w:rsidRPr="005245B3">
        <w:rPr>
          <w:rFonts w:ascii="Times New Roman" w:eastAsia="SimSun" w:hAnsi="Times New Roman" w:cs="Times New Roman"/>
          <w:sz w:val="28"/>
          <w:szCs w:val="28"/>
          <w:lang w:val="en-US"/>
        </w:rPr>
        <w:t>sd</w:t>
      </w:r>
      <w:r w:rsidRPr="005245B3">
        <w:rPr>
          <w:rFonts w:ascii="Times New Roman" w:eastAsia="SimSun" w:hAnsi="Times New Roman" w:cs="Times New Roman"/>
          <w:sz w:val="28"/>
          <w:szCs w:val="28"/>
        </w:rPr>
        <w:t xml:space="preserve"> = 0.2 в 2015 г.) исходя из результатов работы, указывающей на постепенное </w:t>
      </w:r>
      <w:r w:rsidRPr="005245B3">
        <w:rPr>
          <w:rFonts w:ascii="Times New Roman" w:eastAsia="SimSun" w:hAnsi="Times New Roman" w:cs="Times New Roman"/>
          <w:sz w:val="28"/>
          <w:szCs w:val="28"/>
        </w:rPr>
        <w:lastRenderedPageBreak/>
        <w:t xml:space="preserve">сокращение запаса в последующие годы [Глушко, 2019] и стабильный уровень запаса и годового вылова в 2015 г. </w:t>
      </w:r>
    </w:p>
    <w:p w:rsidR="00B5118E" w:rsidRPr="005245B3" w:rsidRDefault="00E41699">
      <w:pPr>
        <w:spacing w:after="0" w:line="240" w:lineRule="auto"/>
        <w:ind w:firstLine="708"/>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Для косвенного учета вклада ННН-промысла в состояние популяции была применена априорная параметризация возможности уточнения (корректировки) статистики вылова моделью исходя из оптимальных теоретических соображений ее подгонки. При параметризации задана высокая вероятность занижения входных данных по уловам и уловам на единицу промыслового усилия, связанная с наличием ННН-промысла, но с использованием неоткорректированных входных данных о годовых выловах: catch.cv = 0,8 (диапазон возможной ошибки в уловах на логарифмической шкале, до 40 % от величины легального вылова); catch.error = under (вероятность наличия ошибок в рыбопромысловой статистике с систематической недооценкой).</w:t>
      </w:r>
    </w:p>
    <w:p w:rsidR="00B5118E" w:rsidRPr="005245B3" w:rsidRDefault="00E41699">
      <w:pPr>
        <w:spacing w:after="0" w:line="240" w:lineRule="auto"/>
        <w:ind w:firstLine="720"/>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Представленная априорная параметризация модели ранее была применена при подготовке материалов. В ходе процедуры выбора наилучшей реализации продукционной модели в комплексе </w:t>
      </w:r>
      <w:r w:rsidRPr="005245B3">
        <w:rPr>
          <w:rFonts w:ascii="Times New Roman" w:eastAsia="SimSun" w:hAnsi="Times New Roman" w:cs="Times New Roman"/>
          <w:sz w:val="28"/>
          <w:szCs w:val="28"/>
          <w:lang w:val="en-US"/>
        </w:rPr>
        <w:t>JABBA</w:t>
      </w:r>
      <w:r w:rsidRPr="005245B3">
        <w:rPr>
          <w:rFonts w:ascii="Times New Roman" w:eastAsia="SimSun" w:hAnsi="Times New Roman" w:cs="Times New Roman"/>
          <w:sz w:val="28"/>
          <w:szCs w:val="28"/>
        </w:rPr>
        <w:t xml:space="preserve"> были проверены модели Шефера, Фокса и Пелла-Томлинсона. Наилучшая статистическая диагностика была достигнута при реализации модели Фокса. </w:t>
      </w:r>
    </w:p>
    <w:p w:rsidR="00B5118E" w:rsidRPr="005245B3" w:rsidRDefault="00E41699">
      <w:pPr>
        <w:spacing w:after="0" w:line="240" w:lineRule="auto"/>
        <w:ind w:firstLine="709"/>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Результаты оценок биомассы запаса раков, промысловой смертности их 95 % доверительных интервалов (</w:t>
      </w:r>
      <w:r w:rsidRPr="005245B3">
        <w:rPr>
          <w:rFonts w:ascii="Times New Roman" w:eastAsia="SimSun" w:hAnsi="Times New Roman" w:cs="Times New Roman"/>
          <w:sz w:val="28"/>
          <w:szCs w:val="28"/>
          <w:lang w:val="en-US"/>
        </w:rPr>
        <w:t>CI</w:t>
      </w:r>
      <w:r w:rsidRPr="005245B3">
        <w:rPr>
          <w:rFonts w:ascii="Times New Roman" w:eastAsia="SimSun" w:hAnsi="Times New Roman" w:cs="Times New Roman"/>
          <w:sz w:val="28"/>
          <w:szCs w:val="28"/>
        </w:rPr>
        <w:t>95) (таблица </w:t>
      </w:r>
      <w:r w:rsidR="00765CB9" w:rsidRPr="005245B3">
        <w:rPr>
          <w:rFonts w:ascii="Times New Roman" w:eastAsia="SimSun" w:hAnsi="Times New Roman" w:cs="Times New Roman"/>
          <w:sz w:val="28"/>
          <w:szCs w:val="28"/>
        </w:rPr>
        <w:t>3</w:t>
      </w:r>
      <w:r w:rsidRPr="005245B3">
        <w:rPr>
          <w:rFonts w:ascii="Times New Roman" w:eastAsia="SimSun" w:hAnsi="Times New Roman" w:cs="Times New Roman"/>
          <w:sz w:val="28"/>
          <w:szCs w:val="28"/>
        </w:rPr>
        <w:t xml:space="preserve">). Результаты оценки параметров продукционного уравнения и их 95 % доверительные интервалы представлены в таблице </w:t>
      </w:r>
      <w:r w:rsidR="00765CB9" w:rsidRPr="005245B3">
        <w:rPr>
          <w:rFonts w:ascii="Times New Roman" w:eastAsia="SimSun" w:hAnsi="Times New Roman" w:cs="Times New Roman"/>
          <w:sz w:val="28"/>
          <w:szCs w:val="28"/>
        </w:rPr>
        <w:t>4</w:t>
      </w:r>
      <w:r w:rsidRPr="005245B3">
        <w:rPr>
          <w:rFonts w:ascii="Times New Roman" w:eastAsia="SimSun" w:hAnsi="Times New Roman" w:cs="Times New Roman"/>
          <w:sz w:val="28"/>
          <w:szCs w:val="28"/>
        </w:rPr>
        <w:t>.</w:t>
      </w:r>
    </w:p>
    <w:p w:rsidR="00B5118E" w:rsidRPr="005245B3" w:rsidRDefault="00B5118E">
      <w:pPr>
        <w:spacing w:after="0" w:line="240" w:lineRule="auto"/>
        <w:ind w:firstLine="709"/>
        <w:jc w:val="both"/>
        <w:rPr>
          <w:rFonts w:ascii="Times New Roman" w:eastAsia="SimSun" w:hAnsi="Times New Roman" w:cs="Times New Roman"/>
          <w:sz w:val="28"/>
          <w:szCs w:val="28"/>
        </w:rPr>
      </w:pPr>
    </w:p>
    <w:p w:rsidR="00B5118E" w:rsidRDefault="00E41699">
      <w:pPr>
        <w:spacing w:after="0" w:line="240" w:lineRule="auto"/>
        <w:jc w:val="both"/>
        <w:rPr>
          <w:rFonts w:ascii="Times New Roman" w:eastAsia="SimSun" w:hAnsi="Times New Roman" w:cs="Times New Roman"/>
          <w:sz w:val="28"/>
          <w:szCs w:val="28"/>
        </w:rPr>
      </w:pPr>
      <w:bookmarkStart w:id="9" w:name="_Hlk158283999"/>
      <w:r w:rsidRPr="005245B3">
        <w:rPr>
          <w:rFonts w:ascii="Times New Roman" w:eastAsia="SimSun" w:hAnsi="Times New Roman" w:cs="Times New Roman"/>
          <w:sz w:val="28"/>
          <w:szCs w:val="28"/>
        </w:rPr>
        <w:t>Таблица </w:t>
      </w:r>
      <w:r w:rsidR="00765CB9" w:rsidRPr="005245B3">
        <w:rPr>
          <w:rFonts w:ascii="Times New Roman" w:eastAsia="SimSun" w:hAnsi="Times New Roman" w:cs="Times New Roman"/>
          <w:sz w:val="28"/>
          <w:szCs w:val="28"/>
        </w:rPr>
        <w:t>3</w:t>
      </w:r>
      <w:r w:rsidRPr="005245B3">
        <w:rPr>
          <w:rFonts w:ascii="Times New Roman" w:eastAsia="SimSun" w:hAnsi="Times New Roman" w:cs="Times New Roman"/>
          <w:sz w:val="28"/>
          <w:szCs w:val="28"/>
        </w:rPr>
        <w:t xml:space="preserve"> – Результаты ретроспективных оценок биомассы запаса и промысловой смертности раков в р. Дон, включая водоемы поймы при помощи модели Фокса в комплексе </w:t>
      </w:r>
      <w:r w:rsidRPr="005245B3">
        <w:rPr>
          <w:rFonts w:ascii="Times New Roman" w:eastAsia="SimSun" w:hAnsi="Times New Roman" w:cs="Times New Roman"/>
          <w:sz w:val="28"/>
          <w:szCs w:val="28"/>
          <w:lang w:val="en-US"/>
        </w:rPr>
        <w:t>JABBA</w:t>
      </w:r>
      <w:r w:rsidRPr="005245B3">
        <w:rPr>
          <w:rFonts w:ascii="Times New Roman" w:eastAsia="SimSun" w:hAnsi="Times New Roman" w:cs="Times New Roman"/>
          <w:sz w:val="28"/>
          <w:szCs w:val="28"/>
        </w:rPr>
        <w:t xml:space="preserve"> в период 2012–2023 гг. (ретроспективная модель)</w:t>
      </w:r>
    </w:p>
    <w:p w:rsidR="00B5118E" w:rsidRDefault="00B5118E">
      <w:pPr>
        <w:spacing w:after="0" w:line="240" w:lineRule="auto"/>
        <w:jc w:val="both"/>
        <w:rPr>
          <w:rFonts w:ascii="Times New Roman" w:eastAsia="SimSun" w:hAnsi="Times New Roman" w:cs="Times New Roman"/>
          <w:b/>
          <w:sz w:val="28"/>
          <w:szCs w:val="28"/>
        </w:rPr>
      </w:pPr>
    </w:p>
    <w:tbl>
      <w:tblPr>
        <w:tblW w:w="97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1900"/>
        <w:gridCol w:w="2268"/>
        <w:gridCol w:w="1928"/>
        <w:gridCol w:w="2411"/>
      </w:tblGrid>
      <w:tr w:rsidR="00B5118E">
        <w:trPr>
          <w:trHeight w:hRule="exact" w:val="1799"/>
        </w:trPr>
        <w:tc>
          <w:tcPr>
            <w:tcW w:w="1243" w:type="dxa"/>
            <w:tcBorders>
              <w:top w:val="single" w:sz="4" w:space="0" w:color="auto"/>
              <w:left w:val="single" w:sz="4" w:space="0" w:color="auto"/>
              <w:bottom w:val="single" w:sz="4" w:space="0" w:color="auto"/>
              <w:right w:val="single" w:sz="4" w:space="0" w:color="auto"/>
            </w:tcBorders>
            <w:noWrap/>
            <w:vAlign w:val="center"/>
          </w:tcPr>
          <w:p w:rsidR="00B5118E" w:rsidRDefault="00E41699">
            <w:pPr>
              <w:spacing w:after="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Год</w:t>
            </w:r>
          </w:p>
        </w:tc>
        <w:tc>
          <w:tcPr>
            <w:tcW w:w="1900" w:type="dxa"/>
            <w:tcBorders>
              <w:top w:val="single" w:sz="4" w:space="0" w:color="auto"/>
              <w:left w:val="single" w:sz="4" w:space="0" w:color="auto"/>
              <w:bottom w:val="single" w:sz="4" w:space="0" w:color="auto"/>
              <w:right w:val="single" w:sz="4" w:space="0" w:color="auto"/>
            </w:tcBorders>
            <w:noWrap/>
            <w:vAlign w:val="center"/>
          </w:tcPr>
          <w:p w:rsidR="00B5118E" w:rsidRDefault="00E41699">
            <w:pPr>
              <w:spacing w:after="0" w:line="240" w:lineRule="auto"/>
              <w:jc w:val="center"/>
              <w:rPr>
                <w:rFonts w:ascii="Times New Roman" w:eastAsia="SimSun" w:hAnsi="Times New Roman" w:cs="Times New Roman"/>
                <w:sz w:val="28"/>
                <w:szCs w:val="28"/>
              </w:rPr>
            </w:pPr>
            <w:r>
              <w:rPr>
                <w:rFonts w:ascii="Times New Roman" w:eastAsia="SimSun" w:hAnsi="Times New Roman" w:cs="Times New Roman"/>
                <w:i/>
                <w:iCs/>
                <w:sz w:val="28"/>
                <w:szCs w:val="28"/>
                <w:lang w:val="en-US"/>
              </w:rPr>
              <w:t>B</w:t>
            </w:r>
          </w:p>
          <w:p w:rsidR="00B5118E" w:rsidRDefault="00E41699">
            <w:pPr>
              <w:spacing w:after="0" w:line="240" w:lineRule="auto"/>
              <w:jc w:val="center"/>
              <w:rPr>
                <w:rFonts w:ascii="Times New Roman" w:eastAsia="SimSun" w:hAnsi="Times New Roman" w:cs="Times New Roman"/>
                <w:i/>
                <w:iCs/>
                <w:sz w:val="28"/>
                <w:szCs w:val="28"/>
              </w:rPr>
            </w:pPr>
            <w:r>
              <w:rPr>
                <w:rFonts w:ascii="Times New Roman" w:eastAsia="SimSun" w:hAnsi="Times New Roman" w:cs="Times New Roman"/>
                <w:sz w:val="28"/>
                <w:szCs w:val="28"/>
              </w:rPr>
              <w:t>(биомасса запаса, т)</w:t>
            </w:r>
          </w:p>
        </w:tc>
        <w:tc>
          <w:tcPr>
            <w:tcW w:w="2268" w:type="dxa"/>
            <w:tcBorders>
              <w:top w:val="single" w:sz="4" w:space="0" w:color="auto"/>
              <w:left w:val="single" w:sz="4" w:space="0" w:color="auto"/>
              <w:bottom w:val="single" w:sz="4" w:space="0" w:color="auto"/>
              <w:right w:val="single" w:sz="4" w:space="0" w:color="auto"/>
            </w:tcBorders>
            <w:noWrap/>
            <w:vAlign w:val="center"/>
          </w:tcPr>
          <w:p w:rsidR="00B5118E" w:rsidRDefault="00E41699">
            <w:pPr>
              <w:spacing w:after="0" w:line="240" w:lineRule="auto"/>
              <w:jc w:val="center"/>
              <w:rPr>
                <w:rFonts w:ascii="Times New Roman" w:eastAsia="SimSun" w:hAnsi="Times New Roman" w:cs="Times New Roman"/>
                <w:i/>
                <w:iCs/>
                <w:sz w:val="28"/>
                <w:szCs w:val="28"/>
              </w:rPr>
            </w:pPr>
            <w:r>
              <w:rPr>
                <w:rFonts w:ascii="Times New Roman" w:eastAsia="SimSun" w:hAnsi="Times New Roman" w:cs="Times New Roman"/>
                <w:sz w:val="28"/>
                <w:szCs w:val="28"/>
                <w:lang w:val="en-US"/>
              </w:rPr>
              <w:t>B</w:t>
            </w:r>
            <w:r>
              <w:rPr>
                <w:rFonts w:ascii="Times New Roman" w:eastAsia="SimSun" w:hAnsi="Times New Roman" w:cs="Times New Roman"/>
                <w:sz w:val="28"/>
                <w:szCs w:val="28"/>
              </w:rPr>
              <w:t>.</w:t>
            </w:r>
            <w:r>
              <w:rPr>
                <w:rFonts w:ascii="Times New Roman" w:eastAsia="SimSun" w:hAnsi="Times New Roman" w:cs="Times New Roman"/>
                <w:sz w:val="28"/>
                <w:szCs w:val="28"/>
                <w:lang w:val="en-US"/>
              </w:rPr>
              <w:t>CI</w:t>
            </w:r>
            <w:r>
              <w:rPr>
                <w:rFonts w:ascii="Times New Roman" w:eastAsia="SimSun" w:hAnsi="Times New Roman" w:cs="Times New Roman"/>
                <w:sz w:val="28"/>
                <w:szCs w:val="28"/>
              </w:rPr>
              <w:t>95</w:t>
            </w:r>
            <w:r>
              <w:rPr>
                <w:rFonts w:ascii="Times New Roman" w:eastAsia="SimSun" w:hAnsi="Times New Roman" w:cs="Times New Roman"/>
                <w:i/>
                <w:iCs/>
                <w:sz w:val="28"/>
                <w:szCs w:val="28"/>
              </w:rPr>
              <w:t xml:space="preserve"> </w:t>
            </w:r>
            <w:r>
              <w:rPr>
                <w:rFonts w:ascii="Times New Roman" w:eastAsia="SimSun" w:hAnsi="Times New Roman" w:cs="Times New Roman"/>
                <w:sz w:val="28"/>
                <w:szCs w:val="28"/>
              </w:rPr>
              <w:t xml:space="preserve">(доверительный интервал </w:t>
            </w:r>
            <w:r>
              <w:rPr>
                <w:rFonts w:ascii="Times New Roman" w:eastAsia="SimSun" w:hAnsi="Times New Roman" w:cs="Times New Roman"/>
                <w:i/>
                <w:iCs/>
                <w:sz w:val="28"/>
                <w:szCs w:val="28"/>
                <w:lang w:val="en-US"/>
              </w:rPr>
              <w:t>B</w:t>
            </w:r>
            <w:r>
              <w:rPr>
                <w:rFonts w:ascii="Times New Roman" w:eastAsia="SimSun" w:hAnsi="Times New Roman" w:cs="Times New Roman"/>
                <w:sz w:val="28"/>
                <w:szCs w:val="28"/>
              </w:rPr>
              <w:t>, т)</w:t>
            </w:r>
          </w:p>
        </w:tc>
        <w:tc>
          <w:tcPr>
            <w:tcW w:w="1928" w:type="dxa"/>
            <w:tcBorders>
              <w:top w:val="single" w:sz="4" w:space="0" w:color="auto"/>
              <w:left w:val="single" w:sz="4" w:space="0" w:color="auto"/>
              <w:bottom w:val="single" w:sz="4" w:space="0" w:color="auto"/>
              <w:right w:val="single" w:sz="4" w:space="0" w:color="auto"/>
            </w:tcBorders>
            <w:noWrap/>
            <w:vAlign w:val="center"/>
          </w:tcPr>
          <w:p w:rsidR="00B5118E" w:rsidRDefault="00E41699">
            <w:pPr>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F</w:t>
            </w:r>
          </w:p>
          <w:p w:rsidR="00B5118E" w:rsidRDefault="00E41699">
            <w:pPr>
              <w:spacing w:after="0" w:line="240" w:lineRule="auto"/>
              <w:jc w:val="center"/>
              <w:rPr>
                <w:rFonts w:ascii="Times New Roman" w:eastAsia="SimSun" w:hAnsi="Times New Roman" w:cs="Times New Roman"/>
                <w:i/>
                <w:iCs/>
                <w:sz w:val="28"/>
                <w:szCs w:val="28"/>
              </w:rPr>
            </w:pPr>
            <w:r>
              <w:rPr>
                <w:rFonts w:ascii="Times New Roman" w:eastAsia="SimSun" w:hAnsi="Times New Roman" w:cs="Times New Roman"/>
                <w:sz w:val="28"/>
                <w:szCs w:val="28"/>
              </w:rPr>
              <w:t>(промысловая смертность)</w:t>
            </w:r>
          </w:p>
        </w:tc>
        <w:tc>
          <w:tcPr>
            <w:tcW w:w="2411" w:type="dxa"/>
            <w:tcBorders>
              <w:top w:val="single" w:sz="4" w:space="0" w:color="auto"/>
              <w:left w:val="single" w:sz="4" w:space="0" w:color="auto"/>
              <w:bottom w:val="single" w:sz="4" w:space="0" w:color="auto"/>
              <w:right w:val="single" w:sz="4" w:space="0" w:color="auto"/>
            </w:tcBorders>
            <w:noWrap/>
            <w:vAlign w:val="center"/>
          </w:tcPr>
          <w:p w:rsidR="00B5118E" w:rsidRDefault="00E41699">
            <w:pPr>
              <w:spacing w:after="0" w:line="240" w:lineRule="auto"/>
              <w:jc w:val="center"/>
              <w:rPr>
                <w:rFonts w:ascii="Times New Roman" w:eastAsia="SimSun" w:hAnsi="Times New Roman" w:cs="Times New Roman"/>
                <w:i/>
                <w:iCs/>
                <w:sz w:val="28"/>
                <w:szCs w:val="28"/>
              </w:rPr>
            </w:pPr>
            <w:r>
              <w:rPr>
                <w:rFonts w:ascii="Times New Roman" w:eastAsia="SimSun" w:hAnsi="Times New Roman" w:cs="Times New Roman"/>
                <w:sz w:val="28"/>
                <w:szCs w:val="28"/>
                <w:lang w:val="en-US"/>
              </w:rPr>
              <w:t>F</w:t>
            </w:r>
            <w:r>
              <w:rPr>
                <w:rFonts w:ascii="Times New Roman" w:eastAsia="SimSun" w:hAnsi="Times New Roman" w:cs="Times New Roman"/>
                <w:sz w:val="28"/>
                <w:szCs w:val="28"/>
              </w:rPr>
              <w:t>.</w:t>
            </w:r>
            <w:r>
              <w:rPr>
                <w:rFonts w:ascii="Times New Roman" w:eastAsia="SimSun" w:hAnsi="Times New Roman" w:cs="Times New Roman"/>
                <w:sz w:val="28"/>
                <w:szCs w:val="28"/>
                <w:lang w:val="en-US"/>
              </w:rPr>
              <w:t>CI</w:t>
            </w:r>
            <w:r>
              <w:rPr>
                <w:rFonts w:ascii="Times New Roman" w:eastAsia="SimSun" w:hAnsi="Times New Roman" w:cs="Times New Roman"/>
                <w:sz w:val="28"/>
                <w:szCs w:val="28"/>
              </w:rPr>
              <w:t>95 (доверительный интервал</w:t>
            </w:r>
            <w:r>
              <w:rPr>
                <w:rFonts w:ascii="Times New Roman" w:eastAsia="SimSun" w:hAnsi="Times New Roman" w:cs="Times New Roman"/>
                <w:i/>
                <w:iCs/>
                <w:sz w:val="28"/>
                <w:szCs w:val="28"/>
              </w:rPr>
              <w:t xml:space="preserve"> </w:t>
            </w:r>
            <w:r>
              <w:rPr>
                <w:rFonts w:ascii="Times New Roman" w:eastAsia="SimSun" w:hAnsi="Times New Roman" w:cs="Times New Roman"/>
                <w:sz w:val="28"/>
                <w:szCs w:val="28"/>
              </w:rPr>
              <w:t>оценок промысловой смертности)</w:t>
            </w:r>
          </w:p>
        </w:tc>
      </w:tr>
      <w:tr w:rsidR="00B5118E">
        <w:trPr>
          <w:trHeight w:hRule="exact" w:val="336"/>
        </w:trPr>
        <w:tc>
          <w:tcPr>
            <w:tcW w:w="12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2012</w:t>
            </w:r>
          </w:p>
        </w:tc>
        <w:tc>
          <w:tcPr>
            <w:tcW w:w="1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20,1</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12,8-31,0</w:t>
            </w:r>
          </w:p>
        </w:tc>
        <w:tc>
          <w:tcPr>
            <w:tcW w:w="19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0,13</w:t>
            </w: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0,06-0,40</w:t>
            </w:r>
          </w:p>
        </w:tc>
      </w:tr>
      <w:tr w:rsidR="00B5118E">
        <w:trPr>
          <w:trHeight w:hRule="exact" w:val="434"/>
        </w:trPr>
        <w:tc>
          <w:tcPr>
            <w:tcW w:w="12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2013</w:t>
            </w:r>
          </w:p>
        </w:tc>
        <w:tc>
          <w:tcPr>
            <w:tcW w:w="1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19,0</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12,4-27,0</w:t>
            </w:r>
          </w:p>
        </w:tc>
        <w:tc>
          <w:tcPr>
            <w:tcW w:w="19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0,24</w:t>
            </w: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0,12-0,53</w:t>
            </w:r>
          </w:p>
        </w:tc>
      </w:tr>
      <w:tr w:rsidR="00B5118E">
        <w:trPr>
          <w:trHeight w:hRule="exact" w:val="436"/>
        </w:trPr>
        <w:tc>
          <w:tcPr>
            <w:tcW w:w="12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2014</w:t>
            </w:r>
          </w:p>
        </w:tc>
        <w:tc>
          <w:tcPr>
            <w:tcW w:w="1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16,2</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10,8-22,8</w:t>
            </w:r>
          </w:p>
        </w:tc>
        <w:tc>
          <w:tcPr>
            <w:tcW w:w="19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0,39</w:t>
            </w: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0,23-0,65</w:t>
            </w:r>
          </w:p>
        </w:tc>
      </w:tr>
      <w:tr w:rsidR="00B5118E">
        <w:trPr>
          <w:trHeight w:hRule="exact" w:val="424"/>
        </w:trPr>
        <w:tc>
          <w:tcPr>
            <w:tcW w:w="12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2015</w:t>
            </w:r>
          </w:p>
        </w:tc>
        <w:tc>
          <w:tcPr>
            <w:tcW w:w="1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12,4</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8,6-17,3</w:t>
            </w:r>
          </w:p>
        </w:tc>
        <w:tc>
          <w:tcPr>
            <w:tcW w:w="19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0,34</w:t>
            </w: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0,20-0,66</w:t>
            </w:r>
          </w:p>
        </w:tc>
      </w:tr>
      <w:tr w:rsidR="00B5118E">
        <w:trPr>
          <w:trHeight w:hRule="exact" w:val="442"/>
        </w:trPr>
        <w:tc>
          <w:tcPr>
            <w:tcW w:w="12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2016</w:t>
            </w:r>
          </w:p>
        </w:tc>
        <w:tc>
          <w:tcPr>
            <w:tcW w:w="1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11,5</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7,5-16,9</w:t>
            </w:r>
          </w:p>
        </w:tc>
        <w:tc>
          <w:tcPr>
            <w:tcW w:w="19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0,35</w:t>
            </w: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0,20-0,71</w:t>
            </w:r>
          </w:p>
        </w:tc>
      </w:tr>
      <w:tr w:rsidR="00B5118E">
        <w:trPr>
          <w:trHeight w:hRule="exact" w:val="446"/>
        </w:trPr>
        <w:tc>
          <w:tcPr>
            <w:tcW w:w="12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2017</w:t>
            </w:r>
          </w:p>
        </w:tc>
        <w:tc>
          <w:tcPr>
            <w:tcW w:w="1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10,7</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6,6-16,2</w:t>
            </w:r>
          </w:p>
        </w:tc>
        <w:tc>
          <w:tcPr>
            <w:tcW w:w="19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0,39</w:t>
            </w: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0,20-0,79</w:t>
            </w:r>
          </w:p>
        </w:tc>
      </w:tr>
      <w:tr w:rsidR="00B5118E">
        <w:trPr>
          <w:trHeight w:hRule="exact" w:val="436"/>
        </w:trPr>
        <w:tc>
          <w:tcPr>
            <w:tcW w:w="12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2018</w:t>
            </w:r>
          </w:p>
        </w:tc>
        <w:tc>
          <w:tcPr>
            <w:tcW w:w="1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9,9</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5,6-15,5</w:t>
            </w:r>
          </w:p>
        </w:tc>
        <w:tc>
          <w:tcPr>
            <w:tcW w:w="19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0,43</w:t>
            </w: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0,21-0,95</w:t>
            </w:r>
          </w:p>
        </w:tc>
      </w:tr>
      <w:tr w:rsidR="00B5118E">
        <w:trPr>
          <w:trHeight w:hRule="exact" w:val="453"/>
        </w:trPr>
        <w:tc>
          <w:tcPr>
            <w:tcW w:w="12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2019</w:t>
            </w:r>
          </w:p>
        </w:tc>
        <w:tc>
          <w:tcPr>
            <w:tcW w:w="1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8,7</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4,3-14,4</w:t>
            </w:r>
          </w:p>
        </w:tc>
        <w:tc>
          <w:tcPr>
            <w:tcW w:w="19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0,53</w:t>
            </w: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0,23-1,12</w:t>
            </w:r>
          </w:p>
        </w:tc>
      </w:tr>
      <w:tr w:rsidR="00B5118E">
        <w:trPr>
          <w:trHeight w:hRule="exact" w:val="457"/>
        </w:trPr>
        <w:tc>
          <w:tcPr>
            <w:tcW w:w="12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lastRenderedPageBreak/>
              <w:t>2020</w:t>
            </w:r>
          </w:p>
        </w:tc>
        <w:tc>
          <w:tcPr>
            <w:tcW w:w="1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7,2</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3,2-13,1</w:t>
            </w:r>
          </w:p>
        </w:tc>
        <w:tc>
          <w:tcPr>
            <w:tcW w:w="19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0,10</w:t>
            </w: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0,04-0,30</w:t>
            </w:r>
          </w:p>
        </w:tc>
      </w:tr>
      <w:tr w:rsidR="00B5118E">
        <w:trPr>
          <w:trHeight w:hRule="exact" w:val="447"/>
        </w:trPr>
        <w:tc>
          <w:tcPr>
            <w:tcW w:w="12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2021</w:t>
            </w:r>
          </w:p>
        </w:tc>
        <w:tc>
          <w:tcPr>
            <w:tcW w:w="1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9,9</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5,3-16,5</w:t>
            </w:r>
          </w:p>
        </w:tc>
        <w:tc>
          <w:tcPr>
            <w:tcW w:w="19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0,37</w:t>
            </w: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0,19-0,72</w:t>
            </w:r>
          </w:p>
        </w:tc>
      </w:tr>
      <w:tr w:rsidR="00B5118E" w:rsidRPr="005245B3">
        <w:trPr>
          <w:trHeight w:hRule="exact" w:val="465"/>
        </w:trPr>
        <w:tc>
          <w:tcPr>
            <w:tcW w:w="12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2022</w:t>
            </w:r>
          </w:p>
        </w:tc>
        <w:tc>
          <w:tcPr>
            <w:tcW w:w="1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Pr="005245B3" w:rsidRDefault="00E41699">
            <w:pPr>
              <w:spacing w:after="20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9,7</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Pr="005245B3" w:rsidRDefault="00E41699">
            <w:pPr>
              <w:spacing w:after="20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5,2-16,7</w:t>
            </w:r>
          </w:p>
        </w:tc>
        <w:tc>
          <w:tcPr>
            <w:tcW w:w="19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Pr="005245B3" w:rsidRDefault="00E41699">
            <w:pPr>
              <w:spacing w:after="20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0,42</w:t>
            </w: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Pr="005245B3" w:rsidRDefault="00E41699">
            <w:pPr>
              <w:spacing w:after="20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0,21-0,85</w:t>
            </w:r>
          </w:p>
        </w:tc>
      </w:tr>
      <w:tr w:rsidR="00B5118E" w:rsidRPr="005245B3">
        <w:trPr>
          <w:trHeight w:hRule="exact" w:val="455"/>
        </w:trPr>
        <w:tc>
          <w:tcPr>
            <w:tcW w:w="12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2023</w:t>
            </w:r>
          </w:p>
        </w:tc>
        <w:tc>
          <w:tcPr>
            <w:tcW w:w="1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Pr="005245B3" w:rsidRDefault="00E41699">
            <w:pPr>
              <w:spacing w:after="200" w:line="240" w:lineRule="auto"/>
              <w:jc w:val="center"/>
              <w:rPr>
                <w:rFonts w:ascii="Times New Roman" w:eastAsia="Liberation Sans" w:hAnsi="Times New Roman" w:cs="Times New Roman"/>
                <w:sz w:val="28"/>
                <w:szCs w:val="28"/>
                <w:lang w:eastAsia="zh-CN" w:bidi="ar"/>
              </w:rPr>
            </w:pPr>
            <w:r w:rsidRPr="005245B3">
              <w:rPr>
                <w:rFonts w:ascii="Times New Roman" w:eastAsia="Liberation Sans" w:hAnsi="Times New Roman" w:cs="Times New Roman"/>
                <w:sz w:val="28"/>
                <w:szCs w:val="28"/>
                <w:lang w:eastAsia="zh-CN" w:bidi="ar"/>
              </w:rPr>
              <w:t>9,1</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Pr="005245B3" w:rsidRDefault="00E41699">
            <w:pPr>
              <w:spacing w:after="200" w:line="240" w:lineRule="auto"/>
              <w:jc w:val="center"/>
              <w:rPr>
                <w:rFonts w:ascii="Times New Roman" w:eastAsia="Liberation Sans" w:hAnsi="Times New Roman" w:cs="Times New Roman"/>
                <w:sz w:val="28"/>
                <w:szCs w:val="28"/>
                <w:lang w:eastAsia="zh-CN" w:bidi="ar"/>
              </w:rPr>
            </w:pPr>
            <w:r w:rsidRPr="005245B3">
              <w:rPr>
                <w:rFonts w:ascii="Times New Roman" w:eastAsia="Liberation Sans" w:hAnsi="Times New Roman" w:cs="Times New Roman"/>
                <w:sz w:val="28"/>
                <w:szCs w:val="28"/>
                <w:lang w:eastAsia="zh-CN" w:bidi="ar"/>
              </w:rPr>
              <w:t>4,0-16,7</w:t>
            </w:r>
          </w:p>
        </w:tc>
        <w:tc>
          <w:tcPr>
            <w:tcW w:w="19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Pr="005245B3" w:rsidRDefault="00E41699">
            <w:pPr>
              <w:spacing w:after="200" w:line="240" w:lineRule="auto"/>
              <w:jc w:val="center"/>
              <w:rPr>
                <w:rFonts w:ascii="Times New Roman" w:eastAsia="Liberation Sans" w:hAnsi="Times New Roman" w:cs="Times New Roman"/>
                <w:sz w:val="28"/>
                <w:szCs w:val="28"/>
                <w:lang w:eastAsia="zh-CN" w:bidi="ar"/>
              </w:rPr>
            </w:pPr>
            <w:r w:rsidRPr="005245B3">
              <w:rPr>
                <w:rFonts w:ascii="Times New Roman" w:eastAsia="Liberation Sans" w:hAnsi="Times New Roman" w:cs="Times New Roman"/>
                <w:sz w:val="28"/>
                <w:szCs w:val="28"/>
                <w:lang w:eastAsia="zh-CN" w:bidi="ar"/>
              </w:rPr>
              <w:t>0,32</w:t>
            </w: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Pr="005245B3" w:rsidRDefault="00E41699">
            <w:pPr>
              <w:spacing w:after="200" w:line="240" w:lineRule="auto"/>
              <w:jc w:val="center"/>
              <w:rPr>
                <w:rFonts w:ascii="Times New Roman" w:eastAsia="Liberation Sans" w:hAnsi="Times New Roman" w:cs="Times New Roman"/>
                <w:sz w:val="28"/>
                <w:szCs w:val="28"/>
                <w:lang w:eastAsia="zh-CN" w:bidi="ar"/>
              </w:rPr>
            </w:pPr>
            <w:r w:rsidRPr="005245B3">
              <w:rPr>
                <w:rFonts w:ascii="Times New Roman" w:eastAsia="Liberation Sans" w:hAnsi="Times New Roman" w:cs="Times New Roman"/>
                <w:sz w:val="28"/>
                <w:szCs w:val="28"/>
                <w:lang w:eastAsia="zh-CN" w:bidi="ar"/>
              </w:rPr>
              <w:t>0,13-1,30</w:t>
            </w:r>
          </w:p>
        </w:tc>
      </w:tr>
      <w:bookmarkEnd w:id="9"/>
    </w:tbl>
    <w:p w:rsidR="00B5118E" w:rsidRPr="005245B3" w:rsidRDefault="00B5118E">
      <w:pPr>
        <w:spacing w:after="0" w:line="240" w:lineRule="auto"/>
        <w:jc w:val="center"/>
        <w:rPr>
          <w:rFonts w:ascii="Times New Roman" w:eastAsia="SimSun" w:hAnsi="Times New Roman" w:cs="Times New Roman"/>
          <w:sz w:val="28"/>
          <w:szCs w:val="28"/>
          <w:lang w:val="en-US"/>
        </w:rPr>
      </w:pPr>
    </w:p>
    <w:p w:rsidR="009203D6" w:rsidRPr="005245B3" w:rsidRDefault="009203D6">
      <w:pPr>
        <w:spacing w:after="0" w:line="240" w:lineRule="auto"/>
        <w:jc w:val="center"/>
        <w:rPr>
          <w:rFonts w:ascii="Times New Roman" w:eastAsia="SimSun" w:hAnsi="Times New Roman" w:cs="Times New Roman"/>
          <w:sz w:val="28"/>
          <w:szCs w:val="28"/>
          <w:lang w:val="en-US"/>
        </w:rPr>
      </w:pPr>
    </w:p>
    <w:p w:rsidR="00B5118E" w:rsidRPr="005245B3" w:rsidRDefault="00E41699">
      <w:pPr>
        <w:spacing w:after="0" w:line="240" w:lineRule="auto"/>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Таблица </w:t>
      </w:r>
      <w:r w:rsidR="00765CB9" w:rsidRPr="005245B3">
        <w:rPr>
          <w:rFonts w:ascii="Times New Roman" w:eastAsia="SimSun" w:hAnsi="Times New Roman" w:cs="Times New Roman"/>
          <w:sz w:val="28"/>
          <w:szCs w:val="28"/>
        </w:rPr>
        <w:t>4</w:t>
      </w:r>
      <w:r w:rsidRPr="005245B3">
        <w:rPr>
          <w:rFonts w:ascii="Times New Roman" w:eastAsia="SimSun" w:hAnsi="Times New Roman" w:cs="Times New Roman"/>
          <w:sz w:val="28"/>
          <w:szCs w:val="28"/>
        </w:rPr>
        <w:t xml:space="preserve"> – Результаты оценки параметров продукционного уравнения Фокса в комплексе </w:t>
      </w:r>
      <w:r w:rsidRPr="005245B3">
        <w:rPr>
          <w:rFonts w:ascii="Times New Roman" w:eastAsia="SimSun" w:hAnsi="Times New Roman" w:cs="Times New Roman"/>
          <w:sz w:val="28"/>
          <w:szCs w:val="28"/>
          <w:lang w:val="en-US"/>
        </w:rPr>
        <w:t>JABBA</w:t>
      </w:r>
      <w:r w:rsidRPr="005245B3">
        <w:rPr>
          <w:rFonts w:ascii="Times New Roman" w:eastAsia="SimSun" w:hAnsi="Times New Roman" w:cs="Times New Roman"/>
          <w:sz w:val="28"/>
          <w:szCs w:val="28"/>
        </w:rPr>
        <w:t>.</w:t>
      </w:r>
    </w:p>
    <w:tbl>
      <w:tblPr>
        <w:tblW w:w="9784" w:type="dxa"/>
        <w:tblInd w:w="91" w:type="dxa"/>
        <w:tblLayout w:type="fixed"/>
        <w:tblLook w:val="04A0" w:firstRow="1" w:lastRow="0" w:firstColumn="1" w:lastColumn="0" w:noHBand="0" w:noVBand="1"/>
      </w:tblPr>
      <w:tblGrid>
        <w:gridCol w:w="1784"/>
        <w:gridCol w:w="3223"/>
        <w:gridCol w:w="4777"/>
      </w:tblGrid>
      <w:tr w:rsidR="00B5118E" w:rsidRPr="005245B3">
        <w:trPr>
          <w:trHeight w:hRule="exact" w:val="497"/>
        </w:trPr>
        <w:tc>
          <w:tcPr>
            <w:tcW w:w="1784"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lang w:val="en-US" w:eastAsia="zh-CN" w:bidi="ar"/>
              </w:rPr>
              <w:t>Параметр</w:t>
            </w:r>
          </w:p>
        </w:tc>
        <w:tc>
          <w:tcPr>
            <w:tcW w:w="3223"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lang w:val="en-US" w:eastAsia="zh-CN" w:bidi="ar"/>
              </w:rPr>
              <w:t>Значение</w:t>
            </w:r>
          </w:p>
        </w:tc>
        <w:tc>
          <w:tcPr>
            <w:tcW w:w="4777"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lang w:val="en-US"/>
              </w:rPr>
            </w:pPr>
            <w:r w:rsidRPr="005245B3">
              <w:rPr>
                <w:rFonts w:ascii="Times New Roman" w:eastAsia="SimSun" w:hAnsi="Times New Roman" w:cs="Times New Roman"/>
                <w:color w:val="000000"/>
                <w:sz w:val="28"/>
                <w:szCs w:val="28"/>
                <w:lang w:val="en-US" w:eastAsia="zh-CN" w:bidi="ar"/>
              </w:rPr>
              <w:t>Доверительный интервал, p = 0,95</w:t>
            </w:r>
          </w:p>
        </w:tc>
      </w:tr>
      <w:tr w:rsidR="00B5118E" w:rsidRPr="005245B3">
        <w:trPr>
          <w:trHeight w:hRule="exact" w:val="414"/>
        </w:trPr>
        <w:tc>
          <w:tcPr>
            <w:tcW w:w="1784"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200" w:line="240" w:lineRule="auto"/>
              <w:ind w:right="498"/>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lang w:val="en-US" w:eastAsia="zh-CN" w:bidi="ar"/>
              </w:rPr>
              <w:t>K</w:t>
            </w:r>
          </w:p>
        </w:tc>
        <w:tc>
          <w:tcPr>
            <w:tcW w:w="3223"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lang w:val="en-US"/>
              </w:rPr>
            </w:pPr>
            <w:r w:rsidRPr="005245B3">
              <w:rPr>
                <w:rFonts w:ascii="Times New Roman" w:eastAsia="SimSun" w:hAnsi="Times New Roman" w:cs="Times New Roman"/>
                <w:color w:val="000000"/>
                <w:sz w:val="28"/>
                <w:szCs w:val="28"/>
                <w:lang w:val="en-US" w:eastAsia="zh-CN" w:bidi="ar"/>
              </w:rPr>
              <w:t>26,3</w:t>
            </w:r>
          </w:p>
        </w:tc>
        <w:tc>
          <w:tcPr>
            <w:tcW w:w="4777"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lang w:val="en-US" w:eastAsia="zh-CN" w:bidi="ar"/>
              </w:rPr>
              <w:t>22,7 – 30,</w:t>
            </w:r>
            <w:r w:rsidRPr="005245B3">
              <w:rPr>
                <w:rFonts w:ascii="Times New Roman" w:eastAsia="SimSun" w:hAnsi="Times New Roman" w:cs="Times New Roman"/>
                <w:color w:val="000000"/>
                <w:sz w:val="28"/>
                <w:szCs w:val="28"/>
                <w:lang w:eastAsia="zh-CN" w:bidi="ar"/>
              </w:rPr>
              <w:t>3</w:t>
            </w:r>
          </w:p>
        </w:tc>
      </w:tr>
      <w:tr w:rsidR="00B5118E" w:rsidRPr="005245B3">
        <w:trPr>
          <w:trHeight w:hRule="exact" w:val="431"/>
        </w:trPr>
        <w:tc>
          <w:tcPr>
            <w:tcW w:w="1784"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200" w:line="240" w:lineRule="auto"/>
              <w:ind w:right="498"/>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lang w:val="en-US" w:eastAsia="zh-CN" w:bidi="ar"/>
              </w:rPr>
              <w:t>r</w:t>
            </w:r>
          </w:p>
        </w:tc>
        <w:tc>
          <w:tcPr>
            <w:tcW w:w="3223"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lang w:val="en-US" w:eastAsia="zh-CN" w:bidi="ar"/>
              </w:rPr>
              <w:t>0,38</w:t>
            </w:r>
          </w:p>
        </w:tc>
        <w:tc>
          <w:tcPr>
            <w:tcW w:w="4777"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lang w:val="en-US" w:eastAsia="zh-CN" w:bidi="ar"/>
              </w:rPr>
              <w:t>0,25 – 0,57</w:t>
            </w:r>
          </w:p>
        </w:tc>
      </w:tr>
      <w:tr w:rsidR="00B5118E" w:rsidRPr="005245B3">
        <w:trPr>
          <w:trHeight w:hRule="exact" w:val="436"/>
        </w:trPr>
        <w:tc>
          <w:tcPr>
            <w:tcW w:w="1784"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200" w:line="240" w:lineRule="auto"/>
              <w:ind w:right="498"/>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lang w:val="en-US" w:eastAsia="zh-CN" w:bidi="ar"/>
              </w:rPr>
              <w:t>psi</w:t>
            </w:r>
          </w:p>
        </w:tc>
        <w:tc>
          <w:tcPr>
            <w:tcW w:w="3223"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lang w:val="en-US" w:eastAsia="zh-CN" w:bidi="ar"/>
              </w:rPr>
              <w:t>0,77</w:t>
            </w:r>
          </w:p>
        </w:tc>
        <w:tc>
          <w:tcPr>
            <w:tcW w:w="4777"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lang w:val="en-US" w:eastAsia="zh-CN" w:bidi="ar"/>
              </w:rPr>
              <w:t>0,51 – 1,</w:t>
            </w:r>
            <w:r w:rsidRPr="005245B3">
              <w:rPr>
                <w:rFonts w:ascii="Times New Roman" w:eastAsia="SimSun" w:hAnsi="Times New Roman" w:cs="Times New Roman"/>
                <w:color w:val="000000"/>
                <w:sz w:val="28"/>
                <w:szCs w:val="28"/>
                <w:lang w:eastAsia="zh-CN" w:bidi="ar"/>
              </w:rPr>
              <w:t>17</w:t>
            </w:r>
          </w:p>
        </w:tc>
      </w:tr>
      <w:tr w:rsidR="00B5118E" w:rsidRPr="005245B3">
        <w:trPr>
          <w:trHeight w:hRule="exact" w:val="418"/>
        </w:trPr>
        <w:tc>
          <w:tcPr>
            <w:tcW w:w="1784"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200" w:line="240" w:lineRule="auto"/>
              <w:ind w:right="498"/>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lang w:val="en-US" w:eastAsia="zh-CN" w:bidi="ar"/>
              </w:rPr>
              <w:t>sigma</w:t>
            </w:r>
          </w:p>
        </w:tc>
        <w:tc>
          <w:tcPr>
            <w:tcW w:w="3223"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lang w:val="en-US" w:eastAsia="zh-CN" w:bidi="ar"/>
              </w:rPr>
              <w:t>0,05</w:t>
            </w:r>
          </w:p>
        </w:tc>
        <w:tc>
          <w:tcPr>
            <w:tcW w:w="4777"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lang w:val="en-US" w:eastAsia="zh-CN" w:bidi="ar"/>
              </w:rPr>
              <w:t>0,03 – 0,10</w:t>
            </w:r>
          </w:p>
        </w:tc>
      </w:tr>
    </w:tbl>
    <w:p w:rsidR="00B5118E" w:rsidRPr="005245B3" w:rsidRDefault="00B5118E">
      <w:pPr>
        <w:spacing w:after="0" w:line="240" w:lineRule="auto"/>
        <w:jc w:val="center"/>
        <w:rPr>
          <w:rFonts w:ascii="Times New Roman" w:eastAsia="SimSun" w:hAnsi="Times New Roman" w:cs="Times New Roman"/>
          <w:sz w:val="28"/>
          <w:szCs w:val="28"/>
        </w:rPr>
      </w:pPr>
    </w:p>
    <w:p w:rsidR="00B5118E" w:rsidRPr="005245B3" w:rsidRDefault="00E41699">
      <w:pPr>
        <w:spacing w:after="0" w:line="240" w:lineRule="auto"/>
        <w:ind w:firstLine="851"/>
        <w:rPr>
          <w:rFonts w:ascii="Times New Roman" w:eastAsia="SimSun" w:hAnsi="Times New Roman" w:cs="Times New Roman"/>
          <w:sz w:val="28"/>
          <w:szCs w:val="28"/>
          <w:u w:val="single"/>
        </w:rPr>
      </w:pPr>
      <w:r w:rsidRPr="005245B3">
        <w:rPr>
          <w:rFonts w:ascii="Times New Roman" w:eastAsia="SimSun" w:hAnsi="Times New Roman" w:cs="Times New Roman"/>
          <w:sz w:val="28"/>
          <w:szCs w:val="28"/>
          <w:u w:val="single"/>
        </w:rPr>
        <w:t>2.4 Определение биологических ориентиров</w:t>
      </w:r>
    </w:p>
    <w:p w:rsidR="00B5118E" w:rsidRPr="005245B3" w:rsidRDefault="00E41699">
      <w:pPr>
        <w:spacing w:after="0" w:line="240" w:lineRule="auto"/>
        <w:ind w:firstLine="720"/>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Для определения биологических ориентиров использовались результаты моделирования продукционной кривой и концепция </w:t>
      </w:r>
      <w:r w:rsidRPr="005245B3">
        <w:rPr>
          <w:rFonts w:ascii="Times New Roman" w:eastAsia="SimSun" w:hAnsi="Times New Roman" w:cs="Times New Roman"/>
          <w:sz w:val="28"/>
          <w:szCs w:val="28"/>
          <w:lang w:val="en-US"/>
        </w:rPr>
        <w:t>MSY</w:t>
      </w:r>
      <w:r w:rsidRPr="005245B3">
        <w:rPr>
          <w:rFonts w:ascii="Times New Roman" w:eastAsia="SimSun" w:hAnsi="Times New Roman" w:cs="Times New Roman"/>
          <w:sz w:val="28"/>
          <w:szCs w:val="28"/>
        </w:rPr>
        <w:t xml:space="preserve">. Были рассчитаны следующие биологические ориентиры: </w:t>
      </w:r>
    </w:p>
    <w:p w:rsidR="00B5118E" w:rsidRPr="005245B3" w:rsidRDefault="00E41699">
      <w:pPr>
        <w:spacing w:after="0" w:line="240" w:lineRule="auto"/>
        <w:ind w:firstLine="720"/>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 </w:t>
      </w:r>
      <w:r w:rsidRPr="005245B3">
        <w:rPr>
          <w:rFonts w:ascii="Times New Roman" w:eastAsia="SimSun" w:hAnsi="Times New Roman" w:cs="Times New Roman"/>
          <w:sz w:val="28"/>
          <w:szCs w:val="28"/>
          <w:lang w:val="en-US"/>
        </w:rPr>
        <w:t>MSY</w:t>
      </w:r>
      <w:r w:rsidRPr="005245B3">
        <w:rPr>
          <w:rFonts w:ascii="Times New Roman" w:eastAsia="SimSun" w:hAnsi="Times New Roman" w:cs="Times New Roman"/>
          <w:sz w:val="28"/>
          <w:szCs w:val="28"/>
        </w:rPr>
        <w:t xml:space="preserve"> </w:t>
      </w:r>
      <w:r w:rsidRPr="005245B3">
        <w:rPr>
          <w:rFonts w:ascii="Times New Roman" w:eastAsia="SimSun" w:hAnsi="Times New Roman" w:cs="Times New Roman"/>
          <w:color w:val="000000"/>
          <w:sz w:val="28"/>
          <w:szCs w:val="28"/>
          <w:lang w:eastAsia="zh-CN" w:bidi="ar"/>
        </w:rPr>
        <w:t>–</w:t>
      </w:r>
      <w:r w:rsidRPr="005245B3">
        <w:rPr>
          <w:rFonts w:ascii="Times New Roman" w:eastAsia="SimSun" w:hAnsi="Times New Roman" w:cs="Times New Roman"/>
          <w:sz w:val="28"/>
          <w:szCs w:val="28"/>
        </w:rPr>
        <w:t xml:space="preserve"> уровень максимально устойчивого вылова,</w:t>
      </w:r>
    </w:p>
    <w:p w:rsidR="00B5118E" w:rsidRPr="005245B3" w:rsidRDefault="00E41699">
      <w:pPr>
        <w:spacing w:after="0" w:line="240" w:lineRule="auto"/>
        <w:ind w:firstLine="720"/>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 </w:t>
      </w:r>
      <w:r w:rsidRPr="005245B3">
        <w:rPr>
          <w:rFonts w:ascii="Times New Roman" w:eastAsia="SimSun" w:hAnsi="Times New Roman" w:cs="Times New Roman"/>
          <w:i/>
          <w:iCs/>
          <w:sz w:val="28"/>
          <w:szCs w:val="28"/>
          <w:lang w:val="en-US"/>
        </w:rPr>
        <w:t>B</w:t>
      </w:r>
      <w:r w:rsidRPr="005245B3">
        <w:rPr>
          <w:rFonts w:ascii="Times New Roman" w:eastAsia="SimSun" w:hAnsi="Times New Roman" w:cs="Times New Roman"/>
          <w:i/>
          <w:iCs/>
          <w:sz w:val="28"/>
          <w:szCs w:val="28"/>
          <w:vertAlign w:val="subscript"/>
          <w:lang w:val="en-US"/>
        </w:rPr>
        <w:t>MSY</w:t>
      </w:r>
      <w:r w:rsidRPr="005245B3">
        <w:rPr>
          <w:rFonts w:ascii="Times New Roman" w:eastAsia="SimSun" w:hAnsi="Times New Roman" w:cs="Times New Roman"/>
          <w:sz w:val="28"/>
          <w:szCs w:val="28"/>
        </w:rPr>
        <w:t xml:space="preserve">, </w:t>
      </w:r>
      <w:r w:rsidRPr="005245B3">
        <w:rPr>
          <w:rFonts w:ascii="Times New Roman" w:eastAsia="SimSun" w:hAnsi="Times New Roman" w:cs="Times New Roman"/>
          <w:color w:val="000000"/>
          <w:sz w:val="28"/>
          <w:szCs w:val="28"/>
          <w:lang w:eastAsia="zh-CN" w:bidi="ar"/>
        </w:rPr>
        <w:t>–</w:t>
      </w:r>
      <w:r w:rsidRPr="005245B3">
        <w:rPr>
          <w:rFonts w:ascii="Times New Roman" w:eastAsia="SimSun" w:hAnsi="Times New Roman" w:cs="Times New Roman"/>
          <w:sz w:val="28"/>
          <w:szCs w:val="28"/>
        </w:rPr>
        <w:t xml:space="preserve"> биомасса, соответствующая максимальному устойчивому вылову,</w:t>
      </w:r>
    </w:p>
    <w:p w:rsidR="00B5118E" w:rsidRPr="005245B3" w:rsidRDefault="00E41699">
      <w:pPr>
        <w:spacing w:after="0" w:line="240" w:lineRule="auto"/>
        <w:ind w:firstLine="720"/>
        <w:jc w:val="both"/>
        <w:rPr>
          <w:rFonts w:ascii="Times New Roman" w:eastAsia="SimSun" w:hAnsi="Times New Roman" w:cs="Times New Roman"/>
          <w:sz w:val="28"/>
          <w:szCs w:val="28"/>
        </w:rPr>
      </w:pPr>
      <w:r w:rsidRPr="005245B3">
        <w:rPr>
          <w:rFonts w:ascii="Times New Roman" w:eastAsia="SimSun" w:hAnsi="Times New Roman" w:cs="Times New Roman"/>
          <w:i/>
          <w:iCs/>
          <w:sz w:val="28"/>
          <w:szCs w:val="28"/>
        </w:rPr>
        <w:t xml:space="preserve">- </w:t>
      </w:r>
      <w:r w:rsidRPr="005245B3">
        <w:rPr>
          <w:rFonts w:ascii="Times New Roman" w:eastAsia="SimSun" w:hAnsi="Times New Roman" w:cs="Times New Roman"/>
          <w:i/>
          <w:iCs/>
          <w:sz w:val="28"/>
          <w:szCs w:val="28"/>
          <w:lang w:val="en-US"/>
        </w:rPr>
        <w:t>F</w:t>
      </w:r>
      <w:r w:rsidRPr="005245B3">
        <w:rPr>
          <w:rFonts w:ascii="Times New Roman" w:eastAsia="SimSun" w:hAnsi="Times New Roman" w:cs="Times New Roman"/>
          <w:i/>
          <w:iCs/>
          <w:sz w:val="28"/>
          <w:szCs w:val="28"/>
          <w:vertAlign w:val="subscript"/>
          <w:lang w:val="en-US"/>
        </w:rPr>
        <w:t>MSY</w:t>
      </w:r>
      <w:r w:rsidRPr="005245B3">
        <w:rPr>
          <w:rFonts w:ascii="Times New Roman" w:eastAsia="SimSun" w:hAnsi="Times New Roman" w:cs="Times New Roman"/>
          <w:sz w:val="28"/>
          <w:szCs w:val="28"/>
        </w:rPr>
        <w:t xml:space="preserve"> (</w:t>
      </w:r>
      <w:r w:rsidRPr="005245B3">
        <w:rPr>
          <w:rFonts w:ascii="Times New Roman" w:eastAsia="SimSun" w:hAnsi="Times New Roman" w:cs="Times New Roman"/>
          <w:i/>
          <w:iCs/>
          <w:sz w:val="28"/>
          <w:szCs w:val="28"/>
          <w:lang w:val="en-US"/>
        </w:rPr>
        <w:t>H</w:t>
      </w:r>
      <w:r w:rsidRPr="005245B3">
        <w:rPr>
          <w:rFonts w:ascii="Times New Roman" w:eastAsia="SimSun" w:hAnsi="Times New Roman" w:cs="Times New Roman"/>
          <w:i/>
          <w:iCs/>
          <w:sz w:val="28"/>
          <w:szCs w:val="28"/>
          <w:vertAlign w:val="subscript"/>
          <w:lang w:val="en-US"/>
        </w:rPr>
        <w:t>MSY</w:t>
      </w:r>
      <w:r w:rsidRPr="005245B3">
        <w:rPr>
          <w:rFonts w:ascii="Times New Roman" w:eastAsia="SimSun" w:hAnsi="Times New Roman" w:cs="Times New Roman"/>
          <w:sz w:val="28"/>
          <w:szCs w:val="28"/>
        </w:rPr>
        <w:t xml:space="preserve">) </w:t>
      </w:r>
      <w:r w:rsidRPr="005245B3">
        <w:rPr>
          <w:rFonts w:ascii="Times New Roman" w:eastAsia="SimSun" w:hAnsi="Times New Roman" w:cs="Times New Roman"/>
          <w:color w:val="000000"/>
          <w:sz w:val="28"/>
          <w:szCs w:val="28"/>
          <w:lang w:eastAsia="zh-CN" w:bidi="ar"/>
        </w:rPr>
        <w:t>–</w:t>
      </w:r>
      <w:r w:rsidRPr="005245B3">
        <w:rPr>
          <w:rFonts w:ascii="Times New Roman" w:eastAsia="SimSun" w:hAnsi="Times New Roman" w:cs="Times New Roman"/>
          <w:sz w:val="28"/>
          <w:szCs w:val="28"/>
        </w:rPr>
        <w:t xml:space="preserve"> уровень промысловой смертности, соответствующий максимально устойчивому вылову на продукционной кривой устойчивого вылова и границы их 95 % доверительные интервалы (таблица </w:t>
      </w:r>
      <w:r w:rsidR="00765CB9" w:rsidRPr="005245B3">
        <w:rPr>
          <w:rFonts w:ascii="Times New Roman" w:eastAsia="SimSun" w:hAnsi="Times New Roman" w:cs="Times New Roman"/>
          <w:sz w:val="28"/>
          <w:szCs w:val="28"/>
        </w:rPr>
        <w:t>5</w:t>
      </w:r>
      <w:r w:rsidRPr="005245B3">
        <w:rPr>
          <w:rFonts w:ascii="Times New Roman" w:eastAsia="SimSun" w:hAnsi="Times New Roman" w:cs="Times New Roman"/>
          <w:sz w:val="28"/>
          <w:szCs w:val="28"/>
        </w:rPr>
        <w:t>).</w:t>
      </w:r>
    </w:p>
    <w:p w:rsidR="00B5118E" w:rsidRPr="005245B3" w:rsidRDefault="00B5118E">
      <w:pPr>
        <w:spacing w:after="0" w:line="240" w:lineRule="auto"/>
        <w:jc w:val="both"/>
        <w:rPr>
          <w:rFonts w:ascii="Times New Roman" w:eastAsia="SimSun" w:hAnsi="Times New Roman" w:cs="Times New Roman"/>
          <w:b/>
          <w:sz w:val="28"/>
          <w:szCs w:val="28"/>
        </w:rPr>
      </w:pPr>
    </w:p>
    <w:p w:rsidR="00B5118E" w:rsidRPr="005245B3" w:rsidRDefault="00E41699">
      <w:pPr>
        <w:spacing w:after="0" w:line="240" w:lineRule="auto"/>
        <w:jc w:val="both"/>
        <w:rPr>
          <w:rFonts w:ascii="Times New Roman" w:eastAsia="SimSun" w:hAnsi="Times New Roman" w:cs="Times New Roman"/>
          <w:b/>
          <w:sz w:val="28"/>
          <w:szCs w:val="28"/>
        </w:rPr>
      </w:pPr>
      <w:r w:rsidRPr="005245B3">
        <w:rPr>
          <w:rFonts w:ascii="Times New Roman" w:eastAsia="SimSun" w:hAnsi="Times New Roman" w:cs="Times New Roman"/>
          <w:sz w:val="28"/>
          <w:szCs w:val="28"/>
        </w:rPr>
        <w:t>Таблица </w:t>
      </w:r>
      <w:r w:rsidR="00765CB9" w:rsidRPr="005245B3">
        <w:rPr>
          <w:rFonts w:ascii="Times New Roman" w:eastAsia="SimSun" w:hAnsi="Times New Roman" w:cs="Times New Roman"/>
          <w:sz w:val="28"/>
          <w:szCs w:val="28"/>
        </w:rPr>
        <w:t>5</w:t>
      </w:r>
      <w:r w:rsidRPr="005245B3">
        <w:rPr>
          <w:rFonts w:ascii="Times New Roman" w:eastAsia="SimSun" w:hAnsi="Times New Roman" w:cs="Times New Roman"/>
          <w:sz w:val="28"/>
          <w:szCs w:val="28"/>
        </w:rPr>
        <w:t xml:space="preserve"> – Биологические ориентиры концепции </w:t>
      </w:r>
      <w:r w:rsidRPr="005245B3">
        <w:rPr>
          <w:rFonts w:ascii="Times New Roman" w:eastAsia="SimSun" w:hAnsi="Times New Roman" w:cs="Times New Roman"/>
          <w:sz w:val="28"/>
          <w:szCs w:val="28"/>
          <w:lang w:val="en-US"/>
        </w:rPr>
        <w:t>MSY</w:t>
      </w:r>
      <w:r w:rsidRPr="005245B3">
        <w:rPr>
          <w:rFonts w:ascii="Times New Roman" w:eastAsia="SimSun" w:hAnsi="Times New Roman" w:cs="Times New Roman"/>
          <w:sz w:val="28"/>
          <w:szCs w:val="28"/>
        </w:rPr>
        <w:t xml:space="preserve"> для раков в р. Дон, включая водоемы поймы, на основе оценок модели </w:t>
      </w:r>
      <w:r w:rsidRPr="005245B3">
        <w:rPr>
          <w:rFonts w:ascii="Times New Roman" w:eastAsia="SimSun" w:hAnsi="Times New Roman" w:cs="Times New Roman"/>
          <w:sz w:val="28"/>
          <w:szCs w:val="28"/>
          <w:lang w:val="en-US"/>
        </w:rPr>
        <w:t>JABBA</w:t>
      </w:r>
    </w:p>
    <w:tbl>
      <w:tblPr>
        <w:tblW w:w="98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7"/>
        <w:gridCol w:w="3662"/>
        <w:gridCol w:w="4401"/>
      </w:tblGrid>
      <w:tr w:rsidR="00B5118E" w:rsidRPr="005245B3">
        <w:trPr>
          <w:trHeight w:val="164"/>
        </w:trPr>
        <w:tc>
          <w:tcPr>
            <w:tcW w:w="1777" w:type="dxa"/>
            <w:tcBorders>
              <w:top w:val="single" w:sz="4" w:space="0" w:color="auto"/>
              <w:left w:val="single" w:sz="4" w:space="0" w:color="auto"/>
              <w:bottom w:val="single" w:sz="4" w:space="0" w:color="auto"/>
              <w:right w:val="single" w:sz="4" w:space="0" w:color="auto"/>
            </w:tcBorders>
          </w:tcPr>
          <w:p w:rsidR="00B5118E" w:rsidRPr="005245B3" w:rsidRDefault="00E41699">
            <w:pPr>
              <w:spacing w:after="0" w:line="240" w:lineRule="auto"/>
              <w:jc w:val="right"/>
              <w:rPr>
                <w:rFonts w:ascii="Times New Roman" w:eastAsia="SimSun" w:hAnsi="Times New Roman" w:cs="Times New Roman"/>
                <w:sz w:val="28"/>
                <w:szCs w:val="28"/>
                <w:lang w:val="en-US"/>
              </w:rPr>
            </w:pPr>
            <w:r w:rsidRPr="005245B3">
              <w:rPr>
                <w:rFonts w:ascii="Times New Roman" w:eastAsia="SimSun" w:hAnsi="Times New Roman" w:cs="Times New Roman"/>
                <w:sz w:val="28"/>
                <w:szCs w:val="28"/>
                <w:lang w:val="en-US"/>
              </w:rPr>
              <w:t>Параметр</w:t>
            </w:r>
          </w:p>
        </w:tc>
        <w:tc>
          <w:tcPr>
            <w:tcW w:w="3662"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240" w:lineRule="auto"/>
              <w:jc w:val="center"/>
              <w:rPr>
                <w:rFonts w:ascii="Times New Roman" w:eastAsia="SimSun" w:hAnsi="Times New Roman" w:cs="Times New Roman"/>
                <w:sz w:val="28"/>
                <w:szCs w:val="28"/>
                <w:lang w:val="en-US"/>
              </w:rPr>
            </w:pPr>
            <w:r w:rsidRPr="005245B3">
              <w:rPr>
                <w:rFonts w:ascii="Times New Roman" w:eastAsia="SimSun" w:hAnsi="Times New Roman" w:cs="Times New Roman"/>
                <w:sz w:val="28"/>
                <w:szCs w:val="28"/>
                <w:lang w:val="en-US"/>
              </w:rPr>
              <w:t>Оценка</w:t>
            </w:r>
          </w:p>
        </w:tc>
        <w:tc>
          <w:tcPr>
            <w:tcW w:w="4401"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240" w:lineRule="auto"/>
              <w:jc w:val="center"/>
              <w:rPr>
                <w:rFonts w:ascii="Times New Roman" w:eastAsia="SimSun" w:hAnsi="Times New Roman" w:cs="Times New Roman"/>
                <w:sz w:val="28"/>
                <w:szCs w:val="28"/>
                <w:lang w:val="en-US"/>
              </w:rPr>
            </w:pPr>
            <w:r w:rsidRPr="005245B3">
              <w:rPr>
                <w:rFonts w:ascii="Times New Roman" w:eastAsia="SimSun" w:hAnsi="Times New Roman" w:cs="Times New Roman"/>
                <w:sz w:val="28"/>
                <w:szCs w:val="28"/>
              </w:rPr>
              <w:t xml:space="preserve">Доверительный интервал, </w:t>
            </w:r>
            <w:r w:rsidRPr="005245B3">
              <w:rPr>
                <w:rFonts w:ascii="Times New Roman" w:eastAsia="SimSun" w:hAnsi="Times New Roman" w:cs="Times New Roman"/>
                <w:sz w:val="28"/>
                <w:szCs w:val="28"/>
                <w:lang w:val="en-US"/>
              </w:rPr>
              <w:t>p = 0,95</w:t>
            </w:r>
          </w:p>
        </w:tc>
      </w:tr>
      <w:tr w:rsidR="00B5118E" w:rsidRPr="005245B3">
        <w:trPr>
          <w:trHeight w:val="195"/>
        </w:trPr>
        <w:tc>
          <w:tcPr>
            <w:tcW w:w="1777" w:type="dxa"/>
            <w:tcBorders>
              <w:top w:val="single" w:sz="4" w:space="0" w:color="auto"/>
              <w:left w:val="single" w:sz="4" w:space="0" w:color="auto"/>
              <w:bottom w:val="single" w:sz="4" w:space="0" w:color="auto"/>
              <w:right w:val="single" w:sz="4" w:space="0" w:color="auto"/>
            </w:tcBorders>
          </w:tcPr>
          <w:p w:rsidR="00B5118E" w:rsidRPr="005245B3" w:rsidRDefault="00E41699">
            <w:pPr>
              <w:spacing w:after="0" w:line="240" w:lineRule="auto"/>
              <w:jc w:val="right"/>
              <w:rPr>
                <w:rFonts w:ascii="Times New Roman" w:eastAsia="SimSun" w:hAnsi="Times New Roman" w:cs="Times New Roman"/>
                <w:sz w:val="28"/>
                <w:szCs w:val="28"/>
              </w:rPr>
            </w:pPr>
            <w:r w:rsidRPr="005245B3">
              <w:rPr>
                <w:rFonts w:ascii="Times New Roman" w:eastAsia="SimSun" w:hAnsi="Times New Roman" w:cs="Times New Roman"/>
                <w:sz w:val="28"/>
                <w:szCs w:val="28"/>
                <w:lang w:val="en-US"/>
              </w:rPr>
              <w:t>MSY,</w:t>
            </w:r>
            <w:r w:rsidRPr="005245B3">
              <w:rPr>
                <w:rFonts w:ascii="Times New Roman" w:eastAsia="SimSun" w:hAnsi="Times New Roman" w:cs="Times New Roman"/>
                <w:sz w:val="28"/>
                <w:szCs w:val="28"/>
              </w:rPr>
              <w:t> т</w:t>
            </w:r>
          </w:p>
        </w:tc>
        <w:tc>
          <w:tcPr>
            <w:tcW w:w="3662"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lang w:val="en-US"/>
              </w:rPr>
              <w:t>3,63</w:t>
            </w:r>
            <w:r w:rsidRPr="005245B3">
              <w:rPr>
                <w:rFonts w:ascii="Times New Roman" w:eastAsia="SimSun" w:hAnsi="Times New Roman" w:cs="Times New Roman"/>
                <w:sz w:val="28"/>
                <w:szCs w:val="28"/>
              </w:rPr>
              <w:t>3</w:t>
            </w:r>
          </w:p>
        </w:tc>
        <w:tc>
          <w:tcPr>
            <w:tcW w:w="4401"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240" w:lineRule="auto"/>
              <w:jc w:val="center"/>
              <w:rPr>
                <w:rFonts w:ascii="Times New Roman" w:eastAsia="SimSun" w:hAnsi="Times New Roman" w:cs="Times New Roman"/>
                <w:sz w:val="28"/>
                <w:szCs w:val="28"/>
                <w:lang w:val="en-US"/>
              </w:rPr>
            </w:pPr>
            <w:r w:rsidRPr="005245B3">
              <w:rPr>
                <w:rFonts w:ascii="Times New Roman" w:eastAsia="SimSun" w:hAnsi="Times New Roman" w:cs="Times New Roman"/>
                <w:sz w:val="28"/>
                <w:szCs w:val="28"/>
              </w:rPr>
              <w:t>2,464–5,435</w:t>
            </w:r>
          </w:p>
        </w:tc>
      </w:tr>
      <w:tr w:rsidR="00B5118E" w:rsidRPr="005245B3">
        <w:trPr>
          <w:trHeight w:val="160"/>
        </w:trPr>
        <w:tc>
          <w:tcPr>
            <w:tcW w:w="1777" w:type="dxa"/>
            <w:tcBorders>
              <w:top w:val="single" w:sz="4" w:space="0" w:color="auto"/>
              <w:left w:val="single" w:sz="4" w:space="0" w:color="auto"/>
              <w:bottom w:val="single" w:sz="4" w:space="0" w:color="auto"/>
              <w:right w:val="single" w:sz="4" w:space="0" w:color="auto"/>
            </w:tcBorders>
          </w:tcPr>
          <w:p w:rsidR="00B5118E" w:rsidRPr="005245B3" w:rsidRDefault="00E41699">
            <w:pPr>
              <w:spacing w:after="0" w:line="240" w:lineRule="auto"/>
              <w:jc w:val="right"/>
              <w:rPr>
                <w:rFonts w:ascii="Times New Roman" w:eastAsia="SimSun" w:hAnsi="Times New Roman" w:cs="Times New Roman"/>
                <w:sz w:val="28"/>
                <w:szCs w:val="28"/>
              </w:rPr>
            </w:pPr>
            <w:r w:rsidRPr="005245B3">
              <w:rPr>
                <w:rFonts w:ascii="Times New Roman" w:eastAsia="SimSun" w:hAnsi="Times New Roman" w:cs="Times New Roman"/>
                <w:sz w:val="28"/>
                <w:szCs w:val="28"/>
                <w:lang w:val="en-US"/>
              </w:rPr>
              <w:t>B</w:t>
            </w:r>
            <w:r w:rsidRPr="005245B3">
              <w:rPr>
                <w:rFonts w:ascii="Times New Roman" w:eastAsia="SimSun" w:hAnsi="Times New Roman" w:cs="Times New Roman"/>
                <w:sz w:val="28"/>
                <w:szCs w:val="28"/>
                <w:vertAlign w:val="subscript"/>
                <w:lang w:val="en-US"/>
              </w:rPr>
              <w:t>MSY</w:t>
            </w:r>
            <w:r w:rsidRPr="005245B3">
              <w:rPr>
                <w:rFonts w:ascii="Times New Roman" w:eastAsia="SimSun" w:hAnsi="Times New Roman" w:cs="Times New Roman"/>
                <w:sz w:val="28"/>
                <w:szCs w:val="28"/>
              </w:rPr>
              <w:t>, т</w:t>
            </w:r>
          </w:p>
        </w:tc>
        <w:tc>
          <w:tcPr>
            <w:tcW w:w="3662"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9,666</w:t>
            </w:r>
          </w:p>
        </w:tc>
        <w:tc>
          <w:tcPr>
            <w:tcW w:w="4401"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8,342</w:t>
            </w:r>
            <w:r w:rsidRPr="005245B3">
              <w:rPr>
                <w:rFonts w:ascii="Times New Roman" w:eastAsia="SimSun" w:hAnsi="Times New Roman" w:cs="Times New Roman"/>
                <w:color w:val="000000"/>
                <w:sz w:val="28"/>
                <w:szCs w:val="28"/>
                <w:lang w:val="en-US" w:eastAsia="zh-CN" w:bidi="ar"/>
              </w:rPr>
              <w:t>–</w:t>
            </w:r>
            <w:r w:rsidRPr="005245B3">
              <w:rPr>
                <w:rFonts w:ascii="Times New Roman" w:eastAsia="SimSun" w:hAnsi="Times New Roman" w:cs="Times New Roman"/>
                <w:sz w:val="28"/>
                <w:szCs w:val="28"/>
              </w:rPr>
              <w:t>11,158</w:t>
            </w:r>
          </w:p>
        </w:tc>
      </w:tr>
      <w:tr w:rsidR="00B5118E" w:rsidRPr="005245B3">
        <w:trPr>
          <w:trHeight w:val="164"/>
        </w:trPr>
        <w:tc>
          <w:tcPr>
            <w:tcW w:w="1777" w:type="dxa"/>
            <w:tcBorders>
              <w:top w:val="single" w:sz="4" w:space="0" w:color="auto"/>
              <w:left w:val="single" w:sz="4" w:space="0" w:color="auto"/>
              <w:bottom w:val="single" w:sz="4" w:space="0" w:color="auto"/>
              <w:right w:val="single" w:sz="4" w:space="0" w:color="auto"/>
            </w:tcBorders>
          </w:tcPr>
          <w:p w:rsidR="00B5118E" w:rsidRPr="005245B3" w:rsidRDefault="00E41699">
            <w:pPr>
              <w:spacing w:after="0" w:line="240" w:lineRule="auto"/>
              <w:jc w:val="right"/>
              <w:rPr>
                <w:rFonts w:ascii="Times New Roman" w:eastAsia="SimSun" w:hAnsi="Times New Roman" w:cs="Times New Roman"/>
                <w:sz w:val="28"/>
                <w:szCs w:val="28"/>
              </w:rPr>
            </w:pPr>
            <w:r w:rsidRPr="005245B3">
              <w:rPr>
                <w:rFonts w:ascii="Times New Roman" w:eastAsia="SimSun" w:hAnsi="Times New Roman" w:cs="Times New Roman"/>
                <w:sz w:val="28"/>
                <w:szCs w:val="28"/>
                <w:lang w:val="en-US"/>
              </w:rPr>
              <w:t>F</w:t>
            </w:r>
            <w:r w:rsidRPr="005245B3">
              <w:rPr>
                <w:rFonts w:ascii="Times New Roman" w:eastAsia="SimSun" w:hAnsi="Times New Roman" w:cs="Times New Roman"/>
                <w:sz w:val="28"/>
                <w:szCs w:val="28"/>
                <w:vertAlign w:val="subscript"/>
                <w:lang w:val="en-US"/>
              </w:rPr>
              <w:t>MSY</w:t>
            </w:r>
          </w:p>
        </w:tc>
        <w:tc>
          <w:tcPr>
            <w:tcW w:w="3662"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0,376</w:t>
            </w:r>
          </w:p>
        </w:tc>
        <w:tc>
          <w:tcPr>
            <w:tcW w:w="4401"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0,250</w:t>
            </w:r>
            <w:r w:rsidRPr="005245B3">
              <w:rPr>
                <w:rFonts w:ascii="Times New Roman" w:eastAsia="SimSun" w:hAnsi="Times New Roman" w:cs="Times New Roman"/>
                <w:color w:val="000000"/>
                <w:sz w:val="28"/>
                <w:szCs w:val="28"/>
                <w:lang w:val="en-US" w:eastAsia="zh-CN" w:bidi="ar"/>
              </w:rPr>
              <w:t>–</w:t>
            </w:r>
            <w:r w:rsidRPr="005245B3">
              <w:rPr>
                <w:rFonts w:ascii="Times New Roman" w:eastAsia="SimSun" w:hAnsi="Times New Roman" w:cs="Times New Roman"/>
                <w:sz w:val="28"/>
                <w:szCs w:val="28"/>
              </w:rPr>
              <w:t>0,571</w:t>
            </w:r>
          </w:p>
        </w:tc>
      </w:tr>
    </w:tbl>
    <w:p w:rsidR="00B5118E" w:rsidRPr="005245B3" w:rsidRDefault="00B5118E">
      <w:pPr>
        <w:spacing w:after="0" w:line="240" w:lineRule="auto"/>
        <w:ind w:firstLine="708"/>
        <w:jc w:val="both"/>
        <w:rPr>
          <w:rFonts w:ascii="Times New Roman" w:eastAsia="SimSun" w:hAnsi="Times New Roman" w:cs="Times New Roman"/>
          <w:sz w:val="28"/>
          <w:szCs w:val="28"/>
        </w:rPr>
      </w:pPr>
    </w:p>
    <w:p w:rsidR="00B5118E" w:rsidRPr="005245B3" w:rsidRDefault="00E41699">
      <w:pPr>
        <w:spacing w:after="0" w:line="240" w:lineRule="auto"/>
        <w:ind w:firstLine="708"/>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В соответствии с выполненными оценками ориентиров концепции </w:t>
      </w:r>
      <w:r w:rsidRPr="005245B3">
        <w:rPr>
          <w:rFonts w:ascii="Times New Roman" w:eastAsia="SimSun" w:hAnsi="Times New Roman" w:cs="Times New Roman"/>
          <w:sz w:val="28"/>
          <w:szCs w:val="28"/>
          <w:lang w:val="en"/>
        </w:rPr>
        <w:t>MSY</w:t>
      </w:r>
      <w:r w:rsidRPr="005245B3">
        <w:rPr>
          <w:rFonts w:ascii="Times New Roman" w:eastAsia="SimSun" w:hAnsi="Times New Roman" w:cs="Times New Roman"/>
          <w:sz w:val="28"/>
          <w:szCs w:val="28"/>
        </w:rPr>
        <w:t xml:space="preserve">, максимально продуктивное состояние популяции может быть достигнуто при биомассе промыслового запаса </w:t>
      </w:r>
      <w:r w:rsidRPr="005245B3">
        <w:rPr>
          <w:rFonts w:ascii="Times New Roman" w:eastAsia="SimSun" w:hAnsi="Times New Roman" w:cs="Times New Roman"/>
          <w:sz w:val="28"/>
          <w:szCs w:val="28"/>
          <w:lang w:val="en"/>
        </w:rPr>
        <w:t>B</w:t>
      </w:r>
      <w:r w:rsidRPr="005245B3">
        <w:rPr>
          <w:rFonts w:ascii="Times New Roman" w:eastAsia="SimSun" w:hAnsi="Times New Roman" w:cs="Times New Roman"/>
          <w:sz w:val="28"/>
          <w:szCs w:val="28"/>
          <w:vertAlign w:val="subscript"/>
          <w:lang w:val="en"/>
        </w:rPr>
        <w:t>tr</w:t>
      </w:r>
      <w:r w:rsidRPr="005245B3">
        <w:rPr>
          <w:rFonts w:ascii="Times New Roman" w:eastAsia="SimSun" w:hAnsi="Times New Roman" w:cs="Times New Roman"/>
          <w:sz w:val="28"/>
          <w:szCs w:val="28"/>
        </w:rPr>
        <w:t xml:space="preserve"> = </w:t>
      </w:r>
      <w:r w:rsidRPr="005245B3">
        <w:rPr>
          <w:rFonts w:ascii="Times New Roman" w:eastAsia="SimSun" w:hAnsi="Times New Roman" w:cs="Times New Roman"/>
          <w:sz w:val="28"/>
          <w:szCs w:val="28"/>
          <w:lang w:val="en"/>
        </w:rPr>
        <w:t>B</w:t>
      </w:r>
      <w:r w:rsidRPr="005245B3">
        <w:rPr>
          <w:rFonts w:ascii="Times New Roman" w:eastAsia="SimSun" w:hAnsi="Times New Roman" w:cs="Times New Roman"/>
          <w:sz w:val="28"/>
          <w:szCs w:val="28"/>
          <w:vertAlign w:val="subscript"/>
          <w:lang w:val="en"/>
        </w:rPr>
        <w:t>MSY</w:t>
      </w:r>
      <w:r w:rsidRPr="005245B3">
        <w:rPr>
          <w:rFonts w:ascii="Times New Roman" w:eastAsia="SimSun" w:hAnsi="Times New Roman" w:cs="Times New Roman"/>
          <w:sz w:val="28"/>
          <w:szCs w:val="28"/>
        </w:rPr>
        <w:t xml:space="preserve"> = 9,666 т. В таком случае максимально устойчивый вылов должен составить </w:t>
      </w:r>
      <w:r w:rsidRPr="005245B3">
        <w:rPr>
          <w:rFonts w:ascii="Times New Roman" w:eastAsia="SimSun" w:hAnsi="Times New Roman" w:cs="Times New Roman"/>
          <w:sz w:val="28"/>
          <w:szCs w:val="28"/>
          <w:lang w:val="en"/>
        </w:rPr>
        <w:t>MSY</w:t>
      </w:r>
      <w:r w:rsidRPr="005245B3">
        <w:rPr>
          <w:rFonts w:ascii="Times New Roman" w:eastAsia="SimSun" w:hAnsi="Times New Roman" w:cs="Times New Roman"/>
          <w:sz w:val="28"/>
          <w:szCs w:val="28"/>
        </w:rPr>
        <w:t xml:space="preserve"> = 3,633 т (</w:t>
      </w:r>
      <w:r w:rsidRPr="005245B3">
        <w:rPr>
          <w:rFonts w:ascii="Times New Roman" w:eastAsia="SimSun" w:hAnsi="Times New Roman" w:cs="Times New Roman"/>
          <w:sz w:val="28"/>
          <w:szCs w:val="28"/>
          <w:lang w:val="en"/>
        </w:rPr>
        <w:t>MSY</w:t>
      </w:r>
      <w:r w:rsidRPr="005245B3">
        <w:rPr>
          <w:rFonts w:ascii="Times New Roman" w:eastAsia="SimSun" w:hAnsi="Times New Roman" w:cs="Times New Roman"/>
          <w:sz w:val="28"/>
          <w:szCs w:val="28"/>
        </w:rPr>
        <w:t xml:space="preserve"> = </w:t>
      </w:r>
      <w:r w:rsidRPr="005245B3">
        <w:rPr>
          <w:rFonts w:ascii="Times New Roman" w:eastAsia="SimSun" w:hAnsi="Times New Roman" w:cs="Times New Roman"/>
          <w:sz w:val="28"/>
          <w:szCs w:val="28"/>
          <w:lang w:val="en"/>
        </w:rPr>
        <w:t>B</w:t>
      </w:r>
      <w:r w:rsidRPr="005245B3">
        <w:rPr>
          <w:rFonts w:ascii="Times New Roman" w:eastAsia="SimSun" w:hAnsi="Times New Roman" w:cs="Times New Roman"/>
          <w:sz w:val="28"/>
          <w:szCs w:val="28"/>
          <w:vertAlign w:val="subscript"/>
          <w:lang w:val="en"/>
        </w:rPr>
        <w:t>MSY</w:t>
      </w:r>
      <w:r w:rsidRPr="005245B3">
        <w:rPr>
          <w:rFonts w:ascii="Times New Roman" w:eastAsia="SimSun" w:hAnsi="Times New Roman" w:cs="Times New Roman"/>
          <w:sz w:val="28"/>
          <w:szCs w:val="28"/>
        </w:rPr>
        <w:t xml:space="preserve"> * </w:t>
      </w:r>
      <w:r w:rsidRPr="005245B3">
        <w:rPr>
          <w:rFonts w:ascii="Times New Roman" w:eastAsia="SimSun" w:hAnsi="Times New Roman" w:cs="Times New Roman"/>
          <w:sz w:val="28"/>
          <w:szCs w:val="28"/>
          <w:lang w:val="en"/>
        </w:rPr>
        <w:t>F</w:t>
      </w:r>
      <w:r w:rsidRPr="005245B3">
        <w:rPr>
          <w:rFonts w:ascii="Times New Roman" w:eastAsia="SimSun" w:hAnsi="Times New Roman" w:cs="Times New Roman"/>
          <w:sz w:val="28"/>
          <w:szCs w:val="28"/>
          <w:vertAlign w:val="subscript"/>
          <w:lang w:val="en"/>
        </w:rPr>
        <w:t>MSY</w:t>
      </w:r>
      <w:r w:rsidRPr="005245B3">
        <w:rPr>
          <w:rFonts w:ascii="Times New Roman" w:eastAsia="SimSun" w:hAnsi="Times New Roman" w:cs="Times New Roman"/>
          <w:sz w:val="28"/>
          <w:szCs w:val="28"/>
        </w:rPr>
        <w:t xml:space="preserve"> = 9,666 * 0,376 = 3,63). В соответствии с концепцией </w:t>
      </w:r>
      <w:r w:rsidRPr="005245B3">
        <w:rPr>
          <w:rFonts w:ascii="Times New Roman" w:eastAsia="SimSun" w:hAnsi="Times New Roman" w:cs="Times New Roman"/>
          <w:sz w:val="28"/>
          <w:szCs w:val="28"/>
          <w:lang w:val="en-US"/>
        </w:rPr>
        <w:t>MSY</w:t>
      </w:r>
      <w:r w:rsidRPr="005245B3">
        <w:rPr>
          <w:rFonts w:ascii="Times New Roman" w:eastAsia="SimSun" w:hAnsi="Times New Roman" w:cs="Times New Roman"/>
          <w:sz w:val="28"/>
          <w:szCs w:val="28"/>
        </w:rPr>
        <w:t xml:space="preserve">, граничный ориентир </w:t>
      </w:r>
      <w:r w:rsidRPr="005245B3">
        <w:rPr>
          <w:rFonts w:ascii="Times New Roman" w:eastAsia="SimSun" w:hAnsi="Times New Roman" w:cs="Times New Roman"/>
          <w:sz w:val="28"/>
          <w:szCs w:val="28"/>
          <w:lang w:val="en-US"/>
        </w:rPr>
        <w:t>B</w:t>
      </w:r>
      <w:r w:rsidRPr="005245B3">
        <w:rPr>
          <w:rFonts w:ascii="Times New Roman" w:eastAsia="SimSun" w:hAnsi="Times New Roman" w:cs="Times New Roman"/>
          <w:sz w:val="28"/>
          <w:szCs w:val="28"/>
          <w:vertAlign w:val="subscript"/>
          <w:lang w:val="en-US"/>
        </w:rPr>
        <w:t>lim</w:t>
      </w:r>
      <w:r w:rsidRPr="005245B3">
        <w:rPr>
          <w:rFonts w:ascii="Times New Roman" w:eastAsia="SimSun" w:hAnsi="Times New Roman" w:cs="Times New Roman"/>
          <w:sz w:val="28"/>
          <w:szCs w:val="28"/>
        </w:rPr>
        <w:t xml:space="preserve"> = 4,833 т (</w:t>
      </w:r>
      <w:r w:rsidRPr="005245B3">
        <w:rPr>
          <w:rFonts w:ascii="Times New Roman" w:eastAsia="SimSun" w:hAnsi="Times New Roman" w:cs="Times New Roman"/>
          <w:sz w:val="28"/>
          <w:szCs w:val="28"/>
          <w:lang w:val="en-US"/>
        </w:rPr>
        <w:t>B</w:t>
      </w:r>
      <w:r w:rsidRPr="005245B3">
        <w:rPr>
          <w:rFonts w:ascii="Times New Roman" w:eastAsia="SimSun" w:hAnsi="Times New Roman" w:cs="Times New Roman"/>
          <w:sz w:val="28"/>
          <w:szCs w:val="28"/>
          <w:vertAlign w:val="subscript"/>
          <w:lang w:val="en-US"/>
        </w:rPr>
        <w:t>lim</w:t>
      </w:r>
      <w:r w:rsidRPr="005245B3">
        <w:rPr>
          <w:rFonts w:ascii="Times New Roman" w:eastAsia="SimSun" w:hAnsi="Times New Roman" w:cs="Times New Roman"/>
          <w:sz w:val="28"/>
          <w:szCs w:val="28"/>
        </w:rPr>
        <w:t xml:space="preserve"> = 0,5 * </w:t>
      </w:r>
      <w:r w:rsidRPr="005245B3">
        <w:rPr>
          <w:rFonts w:ascii="Times New Roman" w:eastAsia="SimSun" w:hAnsi="Times New Roman" w:cs="Times New Roman"/>
          <w:sz w:val="28"/>
          <w:szCs w:val="28"/>
          <w:lang w:val="en-US"/>
        </w:rPr>
        <w:t>B</w:t>
      </w:r>
      <w:r w:rsidRPr="005245B3">
        <w:rPr>
          <w:rFonts w:ascii="Times New Roman" w:eastAsia="SimSun" w:hAnsi="Times New Roman" w:cs="Times New Roman"/>
          <w:sz w:val="28"/>
          <w:szCs w:val="28"/>
          <w:vertAlign w:val="subscript"/>
          <w:lang w:val="en-US"/>
        </w:rPr>
        <w:t>tr</w:t>
      </w:r>
      <w:r w:rsidRPr="005245B3">
        <w:rPr>
          <w:rFonts w:ascii="Times New Roman" w:eastAsia="SimSun" w:hAnsi="Times New Roman" w:cs="Times New Roman"/>
          <w:sz w:val="28"/>
          <w:szCs w:val="28"/>
        </w:rPr>
        <w:t xml:space="preserve"> = 9,666 * 0,5 = 4,833).</w:t>
      </w:r>
    </w:p>
    <w:p w:rsidR="00B5118E" w:rsidRPr="005245B3" w:rsidRDefault="00B5118E">
      <w:pPr>
        <w:spacing w:after="0" w:line="240" w:lineRule="auto"/>
        <w:jc w:val="center"/>
        <w:rPr>
          <w:rFonts w:ascii="Times New Roman" w:eastAsia="SimSun" w:hAnsi="Times New Roman" w:cs="Times New Roman"/>
          <w:sz w:val="28"/>
          <w:szCs w:val="28"/>
          <w:u w:val="single"/>
        </w:rPr>
      </w:pPr>
    </w:p>
    <w:p w:rsidR="00B5118E" w:rsidRPr="005245B3" w:rsidRDefault="00E41699">
      <w:pPr>
        <w:spacing w:after="0" w:line="240" w:lineRule="auto"/>
        <w:ind w:firstLine="709"/>
        <w:rPr>
          <w:rFonts w:ascii="Times New Roman" w:eastAsia="SimSun" w:hAnsi="Times New Roman" w:cs="Times New Roman"/>
          <w:sz w:val="28"/>
          <w:szCs w:val="28"/>
        </w:rPr>
      </w:pPr>
      <w:r w:rsidRPr="005245B3">
        <w:rPr>
          <w:rFonts w:ascii="Times New Roman" w:eastAsia="SimSun" w:hAnsi="Times New Roman" w:cs="Times New Roman"/>
          <w:sz w:val="28"/>
          <w:szCs w:val="28"/>
          <w:u w:val="single"/>
        </w:rPr>
        <w:t>2.5 Обоснование правила регулирования промысла</w:t>
      </w:r>
    </w:p>
    <w:p w:rsidR="00B5118E" w:rsidRPr="005245B3" w:rsidRDefault="00E41699">
      <w:pPr>
        <w:spacing w:after="0" w:line="240" w:lineRule="auto"/>
        <w:ind w:firstLine="720"/>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lastRenderedPageBreak/>
        <w:t xml:space="preserve">На основании полученных оценок биомассы запаса и биологических ориентиров были построены графики, позволяющие наглядно интерпретировать полученные результаты и выбрать оптимальное правило регулирования промысла (ПРП) с учетом концепции </w:t>
      </w:r>
      <w:r w:rsidRPr="005245B3">
        <w:rPr>
          <w:rFonts w:ascii="Times New Roman" w:eastAsia="SimSun" w:hAnsi="Times New Roman" w:cs="Times New Roman"/>
          <w:sz w:val="28"/>
          <w:szCs w:val="28"/>
          <w:lang w:val="en-US"/>
        </w:rPr>
        <w:t>MSY</w:t>
      </w:r>
      <w:r w:rsidRPr="005245B3">
        <w:rPr>
          <w:rFonts w:ascii="Times New Roman" w:eastAsia="SimSun" w:hAnsi="Times New Roman" w:cs="Times New Roman"/>
          <w:sz w:val="28"/>
          <w:szCs w:val="28"/>
        </w:rPr>
        <w:t xml:space="preserve"> (рисунок 3).</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B5118E" w:rsidRPr="005245B3">
        <w:tc>
          <w:tcPr>
            <w:tcW w:w="4927" w:type="dxa"/>
            <w:tcBorders>
              <w:tl2br w:val="nil"/>
              <w:tr2bl w:val="nil"/>
            </w:tcBorders>
          </w:tcPr>
          <w:p w:rsidR="00B5118E" w:rsidRPr="005245B3" w:rsidRDefault="00E41699">
            <w:pPr>
              <w:spacing w:after="0" w:line="240" w:lineRule="auto"/>
              <w:rPr>
                <w:sz w:val="28"/>
                <w:szCs w:val="28"/>
                <w:lang w:eastAsia="ru-RU"/>
              </w:rPr>
            </w:pPr>
            <w:r w:rsidRPr="005245B3">
              <w:rPr>
                <w:noProof/>
                <w:sz w:val="28"/>
                <w:szCs w:val="28"/>
                <w:lang w:eastAsia="ru-RU"/>
              </w:rPr>
              <w:drawing>
                <wp:inline distT="0" distB="0" distL="0" distR="0" wp14:anchorId="24B1B466" wp14:editId="50627ECD">
                  <wp:extent cx="2962275" cy="2524125"/>
                  <wp:effectExtent l="0" t="0" r="9525" b="9525"/>
                  <wp:docPr id="2" name="Рисунок 2" descr="Z:\Отдел промысловой ихтиологии\Рабочая\Раки\Файлы (D)\2024\Материалы ОДУ на 2025 год\РАСЧЕТЫ ОДУ на 2025 (ЭКСПЕРТИЗА)\дон\plots\B_default_fox 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Z:\Отдел промысловой ихтиологии\Рабочая\Раки\Файлы (D)\2024\Материалы ОДУ на 2025 год\РАСЧЕТЫ ОДУ на 2025 (ЭКСПЕРТИЗА)\дон\plots\B_default_fox default.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962275" cy="2524125"/>
                          </a:xfrm>
                          <a:prstGeom prst="rect">
                            <a:avLst/>
                          </a:prstGeom>
                          <a:noFill/>
                          <a:ln>
                            <a:noFill/>
                          </a:ln>
                        </pic:spPr>
                      </pic:pic>
                    </a:graphicData>
                  </a:graphic>
                </wp:inline>
              </w:drawing>
            </w:r>
          </w:p>
        </w:tc>
        <w:tc>
          <w:tcPr>
            <w:tcW w:w="4927" w:type="dxa"/>
            <w:tcBorders>
              <w:tl2br w:val="nil"/>
              <w:tr2bl w:val="nil"/>
            </w:tcBorders>
          </w:tcPr>
          <w:p w:rsidR="00B5118E" w:rsidRPr="005245B3" w:rsidRDefault="00E41699">
            <w:pPr>
              <w:spacing w:after="0" w:line="240" w:lineRule="auto"/>
              <w:rPr>
                <w:sz w:val="28"/>
                <w:szCs w:val="28"/>
                <w:lang w:val="en-US" w:eastAsia="ru-RU"/>
              </w:rPr>
            </w:pPr>
            <w:r w:rsidRPr="005245B3">
              <w:rPr>
                <w:noProof/>
                <w:sz w:val="28"/>
                <w:szCs w:val="28"/>
                <w:lang w:eastAsia="ru-RU"/>
              </w:rPr>
              <w:drawing>
                <wp:inline distT="0" distB="0" distL="0" distR="0" wp14:anchorId="6DA75ED4" wp14:editId="48EDDB7C">
                  <wp:extent cx="2943225" cy="2466975"/>
                  <wp:effectExtent l="0" t="0" r="9525" b="9525"/>
                  <wp:docPr id="3" name="Рисунок 3" descr="Z:\Отдел промысловой ихтиологии\Рабочая\Раки\Файлы (D)\2024\Материалы ОДУ на 2025 год\РАСЧЕТЫ ОДУ на 2025 (ЭКСПЕРТИЗА)\дон\plots\F_default_fox 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Z:\Отдел промысловой ихтиологии\Рабочая\Раки\Файлы (D)\2024\Материалы ОДУ на 2025 год\РАСЧЕТЫ ОДУ на 2025 (ЭКСПЕРТИЗА)\дон\plots\F_default_fox defaul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943225" cy="2466975"/>
                          </a:xfrm>
                          <a:prstGeom prst="rect">
                            <a:avLst/>
                          </a:prstGeom>
                          <a:noFill/>
                          <a:ln>
                            <a:noFill/>
                          </a:ln>
                        </pic:spPr>
                      </pic:pic>
                    </a:graphicData>
                  </a:graphic>
                </wp:inline>
              </w:drawing>
            </w:r>
          </w:p>
        </w:tc>
      </w:tr>
    </w:tbl>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Рисунок 3 – Биомасса запаса (</w:t>
      </w:r>
      <w:r w:rsidRPr="005245B3">
        <w:rPr>
          <w:rFonts w:ascii="Times New Roman" w:eastAsia="SimSun" w:hAnsi="Times New Roman" w:cs="Times New Roman"/>
          <w:sz w:val="28"/>
          <w:szCs w:val="28"/>
          <w:lang w:val="en"/>
        </w:rPr>
        <w:t>B</w:t>
      </w:r>
      <w:r w:rsidRPr="005245B3">
        <w:rPr>
          <w:rFonts w:ascii="Times New Roman" w:eastAsia="SimSun" w:hAnsi="Times New Roman" w:cs="Times New Roman"/>
          <w:sz w:val="28"/>
          <w:szCs w:val="28"/>
        </w:rPr>
        <w:t xml:space="preserve">) и целевой ориентир </w:t>
      </w:r>
      <w:r w:rsidRPr="005245B3">
        <w:rPr>
          <w:rFonts w:ascii="Times New Roman" w:eastAsia="SimSun" w:hAnsi="Times New Roman" w:cs="Times New Roman"/>
          <w:sz w:val="28"/>
          <w:szCs w:val="28"/>
          <w:lang w:val="en-US"/>
        </w:rPr>
        <w:t>B</w:t>
      </w:r>
      <w:r w:rsidRPr="005245B3">
        <w:rPr>
          <w:rFonts w:ascii="Times New Roman" w:eastAsia="SimSun" w:hAnsi="Times New Roman" w:cs="Times New Roman"/>
          <w:sz w:val="28"/>
          <w:szCs w:val="28"/>
          <w:vertAlign w:val="subscript"/>
          <w:lang w:val="en-US"/>
        </w:rPr>
        <w:t>MSY</w:t>
      </w:r>
      <w:r w:rsidRPr="005245B3">
        <w:rPr>
          <w:rFonts w:ascii="Times New Roman" w:eastAsia="SimSun" w:hAnsi="Times New Roman" w:cs="Times New Roman"/>
          <w:sz w:val="28"/>
          <w:szCs w:val="28"/>
        </w:rPr>
        <w:t xml:space="preserve">, промысловая смертность и целевой ориентир </w:t>
      </w:r>
      <w:r w:rsidRPr="005245B3">
        <w:rPr>
          <w:rFonts w:ascii="Times New Roman" w:eastAsia="SimSun" w:hAnsi="Times New Roman" w:cs="Times New Roman"/>
          <w:sz w:val="28"/>
          <w:szCs w:val="28"/>
          <w:lang w:val="en-US"/>
        </w:rPr>
        <w:t>F</w:t>
      </w:r>
      <w:r w:rsidRPr="005245B3">
        <w:rPr>
          <w:rFonts w:ascii="Times New Roman" w:eastAsia="SimSun" w:hAnsi="Times New Roman" w:cs="Times New Roman"/>
          <w:sz w:val="28"/>
          <w:szCs w:val="28"/>
          <w:vertAlign w:val="subscript"/>
          <w:lang w:val="en-US"/>
        </w:rPr>
        <w:t>MSY</w:t>
      </w:r>
      <w:r w:rsidRPr="005245B3">
        <w:rPr>
          <w:rFonts w:ascii="Times New Roman" w:eastAsia="SimSun" w:hAnsi="Times New Roman" w:cs="Times New Roman"/>
          <w:sz w:val="28"/>
          <w:szCs w:val="28"/>
        </w:rPr>
        <w:t xml:space="preserve"> для раков в 2012–2023 гг.</w:t>
      </w:r>
    </w:p>
    <w:p w:rsidR="00B5118E" w:rsidRPr="005245B3" w:rsidRDefault="00B5118E">
      <w:pPr>
        <w:spacing w:after="0" w:line="240" w:lineRule="auto"/>
        <w:ind w:firstLine="720"/>
        <w:jc w:val="both"/>
        <w:rPr>
          <w:rFonts w:ascii="Times New Roman" w:eastAsia="SimSun" w:hAnsi="Times New Roman" w:cs="Times New Roman"/>
          <w:sz w:val="28"/>
          <w:szCs w:val="28"/>
        </w:rPr>
      </w:pPr>
    </w:p>
    <w:p w:rsidR="00B5118E" w:rsidRDefault="00E41699">
      <w:pPr>
        <w:spacing w:after="0" w:line="240" w:lineRule="auto"/>
        <w:ind w:firstLine="720"/>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В соответствии с полученными результатами на рисунке 3, в период 2012 – 2020 гг. отмечается постепенное сокращение биомассы запаса раков, с 2019 г. – ниже уровня целевого ориентира по биомассе запаса (</w:t>
      </w:r>
      <w:r w:rsidRPr="005245B3">
        <w:rPr>
          <w:rFonts w:ascii="Times New Roman" w:eastAsia="SimSun" w:hAnsi="Times New Roman" w:cs="Times New Roman"/>
          <w:sz w:val="28"/>
          <w:szCs w:val="28"/>
          <w:lang w:val="en-US"/>
        </w:rPr>
        <w:t>B</w:t>
      </w:r>
      <w:r w:rsidRPr="005245B3">
        <w:rPr>
          <w:rFonts w:ascii="Times New Roman" w:eastAsia="SimSun" w:hAnsi="Times New Roman" w:cs="Times New Roman"/>
          <w:sz w:val="28"/>
          <w:szCs w:val="28"/>
          <w:vertAlign w:val="subscript"/>
        </w:rPr>
        <w:t>2019-2020</w:t>
      </w:r>
      <w:r w:rsidRPr="005245B3">
        <w:rPr>
          <w:rFonts w:ascii="Times New Roman" w:eastAsia="SimSun" w:hAnsi="Times New Roman" w:cs="Times New Roman"/>
          <w:sz w:val="28"/>
          <w:szCs w:val="28"/>
        </w:rPr>
        <w:t>/</w:t>
      </w:r>
      <w:r w:rsidRPr="005245B3">
        <w:rPr>
          <w:rFonts w:ascii="Times New Roman" w:eastAsia="SimSun" w:hAnsi="Times New Roman" w:cs="Times New Roman"/>
          <w:sz w:val="28"/>
          <w:szCs w:val="28"/>
          <w:lang w:val="en-US"/>
        </w:rPr>
        <w:t>B</w:t>
      </w:r>
      <w:r w:rsidRPr="005245B3">
        <w:rPr>
          <w:rFonts w:ascii="Times New Roman" w:eastAsia="SimSun" w:hAnsi="Times New Roman" w:cs="Times New Roman"/>
          <w:sz w:val="28"/>
          <w:szCs w:val="28"/>
          <w:vertAlign w:val="subscript"/>
          <w:lang w:val="en-US"/>
        </w:rPr>
        <w:t>MSY</w:t>
      </w:r>
      <w:r w:rsidRPr="005245B3">
        <w:rPr>
          <w:rFonts w:ascii="Times New Roman" w:eastAsia="SimSun" w:hAnsi="Times New Roman" w:cs="Times New Roman"/>
          <w:sz w:val="28"/>
          <w:szCs w:val="28"/>
        </w:rPr>
        <w:t xml:space="preserve"> &lt;1). В период 2012–2019 гг. и 2020–2022 гг. отмечался постепенный рост уровня промысловой</w:t>
      </w:r>
      <w:r>
        <w:rPr>
          <w:rFonts w:ascii="Times New Roman" w:eastAsia="SimSun" w:hAnsi="Times New Roman" w:cs="Times New Roman"/>
          <w:sz w:val="28"/>
          <w:szCs w:val="28"/>
        </w:rPr>
        <w:t xml:space="preserve"> смертности, которая превысила целевой уровень ориентира в 2018–2019 гг. и 2022 г. В 2020 г. промысловая смертность была ниже целевого уровня </w:t>
      </w:r>
      <w:r>
        <w:rPr>
          <w:rFonts w:ascii="Times New Roman" w:eastAsia="SimSun" w:hAnsi="Times New Roman" w:cs="Times New Roman"/>
          <w:sz w:val="28"/>
          <w:szCs w:val="28"/>
          <w:lang w:val="en-US"/>
        </w:rPr>
        <w:t>F</w:t>
      </w:r>
      <w:r>
        <w:rPr>
          <w:rFonts w:ascii="Times New Roman" w:eastAsia="SimSun" w:hAnsi="Times New Roman" w:cs="Times New Roman"/>
          <w:sz w:val="28"/>
          <w:szCs w:val="28"/>
          <w:vertAlign w:val="subscript"/>
          <w:lang w:val="en-US"/>
        </w:rPr>
        <w:t>MSY</w:t>
      </w:r>
      <w:r>
        <w:rPr>
          <w:rFonts w:ascii="Times New Roman" w:eastAsia="SimSun" w:hAnsi="Times New Roman" w:cs="Times New Roman"/>
          <w:sz w:val="28"/>
          <w:szCs w:val="28"/>
        </w:rPr>
        <w:t xml:space="preserve">. </w:t>
      </w:r>
    </w:p>
    <w:p w:rsidR="00B5118E" w:rsidRDefault="00E41699">
      <w:pPr>
        <w:spacing w:after="0" w:line="240" w:lineRule="auto"/>
        <w:ind w:firstLine="720"/>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В период 2017–2018 гг. в результате административных ограничений ведения промысла статистические данные отсутствовали, тем не менее, промысел – осуществлялся. Формальный запрет ведения промысла в эти годы положительно не сказался на состоянии запаса. Постепенная стабилизация состояния биомассы запаса отмечена в 2021–2022 гг., была обусловлена в том числе резким сокращением объемов добычи раков в 2020 г. по административным причинам и сокращением продолжительности промыслового периода до 3 месяцев. </w:t>
      </w:r>
    </w:p>
    <w:p w:rsidR="00B5118E" w:rsidRDefault="00E41699">
      <w:pPr>
        <w:spacing w:after="0" w:line="240" w:lineRule="auto"/>
        <w:ind w:firstLine="720"/>
        <w:jc w:val="both"/>
        <w:rPr>
          <w:rFonts w:ascii="Times New Roman" w:eastAsia="SimSun" w:hAnsi="Times New Roman" w:cs="Times New Roman"/>
          <w:sz w:val="28"/>
          <w:szCs w:val="28"/>
        </w:rPr>
      </w:pPr>
      <w:r>
        <w:rPr>
          <w:rFonts w:ascii="Times New Roman" w:eastAsia="SimSun" w:hAnsi="Times New Roman" w:cs="Times New Roman"/>
          <w:sz w:val="28"/>
          <w:szCs w:val="28"/>
        </w:rPr>
        <w:t>В настоящее время в 2023 г. биомасса запаса и промысловая смертность находятся на уровне незначительно ниже целевого (</w:t>
      </w:r>
      <w:r>
        <w:rPr>
          <w:rFonts w:ascii="Times New Roman" w:eastAsia="SimSun" w:hAnsi="Times New Roman" w:cs="Times New Roman"/>
          <w:sz w:val="28"/>
          <w:szCs w:val="28"/>
          <w:lang w:val="en-US"/>
        </w:rPr>
        <w:t>B</w:t>
      </w:r>
      <w:r>
        <w:rPr>
          <w:rFonts w:ascii="Times New Roman" w:eastAsia="SimSun" w:hAnsi="Times New Roman" w:cs="Times New Roman"/>
          <w:sz w:val="28"/>
          <w:szCs w:val="28"/>
          <w:vertAlign w:val="subscript"/>
        </w:rPr>
        <w:t>2023</w:t>
      </w:r>
      <w:r>
        <w:rPr>
          <w:rFonts w:ascii="Times New Roman" w:eastAsia="SimSun" w:hAnsi="Times New Roman" w:cs="Times New Roman"/>
          <w:sz w:val="28"/>
          <w:szCs w:val="28"/>
        </w:rPr>
        <w:t>/</w:t>
      </w:r>
      <w:r>
        <w:rPr>
          <w:rFonts w:ascii="Times New Roman" w:eastAsia="SimSun" w:hAnsi="Times New Roman" w:cs="Times New Roman"/>
          <w:sz w:val="28"/>
          <w:szCs w:val="28"/>
          <w:lang w:val="en-US"/>
        </w:rPr>
        <w:t>B</w:t>
      </w:r>
      <w:r>
        <w:rPr>
          <w:rFonts w:ascii="Times New Roman" w:eastAsia="SimSun" w:hAnsi="Times New Roman" w:cs="Times New Roman"/>
          <w:sz w:val="28"/>
          <w:szCs w:val="28"/>
          <w:vertAlign w:val="subscript"/>
          <w:lang w:val="en-US"/>
        </w:rPr>
        <w:t>MSY</w:t>
      </w:r>
      <w:r>
        <w:rPr>
          <w:rFonts w:ascii="Times New Roman" w:eastAsia="SimSun" w:hAnsi="Times New Roman" w:cs="Times New Roman"/>
          <w:sz w:val="28"/>
          <w:szCs w:val="28"/>
        </w:rPr>
        <w:t xml:space="preserve"> = 0,95, </w:t>
      </w:r>
      <w:r>
        <w:rPr>
          <w:rFonts w:ascii="Times New Roman" w:eastAsia="SimSun" w:hAnsi="Times New Roman" w:cs="Times New Roman"/>
          <w:sz w:val="28"/>
          <w:szCs w:val="28"/>
          <w:lang w:val="en-US"/>
        </w:rPr>
        <w:t>B</w:t>
      </w:r>
      <w:r>
        <w:rPr>
          <w:rFonts w:ascii="Times New Roman" w:eastAsia="SimSun" w:hAnsi="Times New Roman" w:cs="Times New Roman"/>
          <w:sz w:val="28"/>
          <w:szCs w:val="28"/>
          <w:vertAlign w:val="subscript"/>
        </w:rPr>
        <w:t>2023</w:t>
      </w:r>
      <w:r>
        <w:rPr>
          <w:rFonts w:ascii="Times New Roman" w:eastAsia="SimSun" w:hAnsi="Times New Roman" w:cs="Times New Roman"/>
          <w:sz w:val="28"/>
          <w:szCs w:val="28"/>
        </w:rPr>
        <w:t>/</w:t>
      </w:r>
      <w:r>
        <w:rPr>
          <w:rFonts w:ascii="Times New Roman" w:eastAsia="SimSun" w:hAnsi="Times New Roman" w:cs="Times New Roman"/>
          <w:sz w:val="28"/>
          <w:szCs w:val="28"/>
          <w:lang w:val="en-US"/>
        </w:rPr>
        <w:t>B</w:t>
      </w:r>
      <w:r>
        <w:rPr>
          <w:rFonts w:ascii="Times New Roman" w:eastAsia="SimSun" w:hAnsi="Times New Roman" w:cs="Times New Roman"/>
          <w:sz w:val="28"/>
          <w:szCs w:val="28"/>
          <w:vertAlign w:val="subscript"/>
          <w:lang w:val="en-US"/>
        </w:rPr>
        <w:t>lim</w:t>
      </w:r>
      <w:r>
        <w:rPr>
          <w:rFonts w:ascii="Times New Roman" w:eastAsia="SimSun" w:hAnsi="Times New Roman" w:cs="Times New Roman"/>
          <w:sz w:val="28"/>
          <w:szCs w:val="28"/>
        </w:rPr>
        <w:t xml:space="preserve"> = 1,9, </w:t>
      </w:r>
      <w:r>
        <w:rPr>
          <w:rFonts w:ascii="Times New Roman" w:eastAsia="SimSun" w:hAnsi="Times New Roman" w:cs="Times New Roman"/>
          <w:sz w:val="28"/>
          <w:szCs w:val="28"/>
          <w:lang w:val="en-US"/>
        </w:rPr>
        <w:t>F</w:t>
      </w:r>
      <w:r>
        <w:rPr>
          <w:rFonts w:ascii="Times New Roman" w:eastAsia="SimSun" w:hAnsi="Times New Roman" w:cs="Times New Roman"/>
          <w:sz w:val="28"/>
          <w:szCs w:val="28"/>
          <w:vertAlign w:val="subscript"/>
        </w:rPr>
        <w:t>2023</w:t>
      </w:r>
      <w:r>
        <w:rPr>
          <w:rFonts w:ascii="Times New Roman" w:eastAsia="SimSun" w:hAnsi="Times New Roman" w:cs="Times New Roman"/>
          <w:sz w:val="28"/>
          <w:szCs w:val="28"/>
        </w:rPr>
        <w:t>/</w:t>
      </w:r>
      <w:r>
        <w:rPr>
          <w:rFonts w:ascii="Times New Roman" w:eastAsia="SimSun" w:hAnsi="Times New Roman" w:cs="Times New Roman"/>
          <w:sz w:val="28"/>
          <w:szCs w:val="28"/>
          <w:lang w:val="en-US"/>
        </w:rPr>
        <w:t>F</w:t>
      </w:r>
      <w:r>
        <w:rPr>
          <w:rFonts w:ascii="Times New Roman" w:eastAsia="SimSun" w:hAnsi="Times New Roman" w:cs="Times New Roman"/>
          <w:sz w:val="28"/>
          <w:szCs w:val="28"/>
          <w:vertAlign w:val="subscript"/>
          <w:lang w:val="en-US"/>
        </w:rPr>
        <w:t>MSY</w:t>
      </w:r>
      <w:r>
        <w:rPr>
          <w:rFonts w:ascii="Times New Roman" w:eastAsia="SimSun" w:hAnsi="Times New Roman" w:cs="Times New Roman"/>
          <w:sz w:val="28"/>
          <w:szCs w:val="28"/>
        </w:rPr>
        <w:t xml:space="preserve"> = 0,85). На основании полученных результатов текущее состояние популяции можно резюмировать как:</w:t>
      </w:r>
    </w:p>
    <w:p w:rsidR="00B5118E" w:rsidRDefault="00E41699">
      <w:pPr>
        <w:spacing w:after="0" w:line="240" w:lineRule="auto"/>
        <w:ind w:firstLine="720"/>
        <w:jc w:val="both"/>
        <w:rPr>
          <w:rFonts w:ascii="Times New Roman" w:eastAsia="SimSun" w:hAnsi="Times New Roman" w:cs="Times New Roman"/>
          <w:sz w:val="28"/>
          <w:szCs w:val="28"/>
        </w:rPr>
      </w:pPr>
      <w:r>
        <w:rPr>
          <w:rFonts w:ascii="Times New Roman" w:eastAsia="SimSun" w:hAnsi="Times New Roman" w:cs="Times New Roman"/>
          <w:sz w:val="28"/>
          <w:szCs w:val="28"/>
        </w:rPr>
        <w:t>- Состояние промысла: на рациональном уровне без признаков переэксплуатации, тенденция на уменьшение;</w:t>
      </w:r>
    </w:p>
    <w:p w:rsidR="00B5118E" w:rsidRDefault="00E41699">
      <w:pPr>
        <w:spacing w:after="0" w:line="240" w:lineRule="auto"/>
        <w:ind w:firstLine="720"/>
        <w:jc w:val="both"/>
        <w:rPr>
          <w:rFonts w:ascii="Times New Roman" w:eastAsia="SimSun" w:hAnsi="Times New Roman" w:cs="Times New Roman"/>
          <w:sz w:val="28"/>
          <w:szCs w:val="28"/>
        </w:rPr>
      </w:pPr>
      <w:r>
        <w:rPr>
          <w:rFonts w:ascii="Times New Roman" w:eastAsia="SimSun" w:hAnsi="Times New Roman" w:cs="Times New Roman"/>
          <w:sz w:val="28"/>
          <w:szCs w:val="28"/>
        </w:rPr>
        <w:t>- Состояние запаса: в буферной зоне между целевым и граничным ориентиром, стабилизация запаса в 2020–2023 гг.</w:t>
      </w:r>
    </w:p>
    <w:p w:rsidR="00B5118E" w:rsidRDefault="00E41699">
      <w:pPr>
        <w:spacing w:after="0" w:line="240" w:lineRule="auto"/>
        <w:ind w:firstLine="720"/>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Для аргументации применения выбранных правил регулирования промысла следует отметить негативное воздействие ННН-промысла на </w:t>
      </w:r>
      <w:r>
        <w:rPr>
          <w:rFonts w:ascii="Times New Roman" w:eastAsia="SimSun" w:hAnsi="Times New Roman" w:cs="Times New Roman"/>
          <w:sz w:val="28"/>
          <w:szCs w:val="28"/>
        </w:rPr>
        <w:lastRenderedPageBreak/>
        <w:t xml:space="preserve">популяцию раков в р. Дон, включая водоемы поймы. Как уже рассматривалось ранее, в период 2017–2018 гг., официально, промысел раков </w:t>
      </w:r>
      <w:r>
        <w:rPr>
          <w:rFonts w:ascii="Times New Roman" w:eastAsia="SimSun" w:hAnsi="Times New Roman" w:cs="Times New Roman"/>
          <w:color w:val="000000"/>
          <w:sz w:val="28"/>
          <w:szCs w:val="28"/>
          <w:lang w:eastAsia="zh-CN" w:bidi="ar"/>
        </w:rPr>
        <w:t>–</w:t>
      </w:r>
      <w:r>
        <w:rPr>
          <w:rFonts w:ascii="Times New Roman" w:eastAsia="SimSun" w:hAnsi="Times New Roman" w:cs="Times New Roman"/>
          <w:sz w:val="28"/>
          <w:szCs w:val="28"/>
        </w:rPr>
        <w:t xml:space="preserve"> не осуществлялся. Однако это не привело к увеличению промыслового запаса в 2019–2021 гг., что косвенно свидетельствует о наличии ННН-промысла, который лишь в 2020 г. превышал объем легального (разрешенного) промысла не менее чем в 1,5 раза. Несмотря на малый зафиксированный размер ННН-промысла в 2021 г. и 2022 г. данные также свидетельствуют, что в период закрытия официального промысла незаконный промысел продолжает существенно влиять на биомассу запаса раков. В 2023 г. зафиксирован рекордный объем ННН-промысла: общий объем незаконно добытых раков составил 0,1574</w:t>
      </w:r>
      <w:r>
        <w:rPr>
          <w:rFonts w:ascii="Times New Roman" w:eastAsia="SimSun" w:hAnsi="Times New Roman" w:cs="Times New Roman"/>
          <w:sz w:val="28"/>
          <w:szCs w:val="28"/>
          <w:lang w:val="en-US"/>
        </w:rPr>
        <w:t> </w:t>
      </w:r>
      <w:r>
        <w:rPr>
          <w:rFonts w:ascii="Times New Roman" w:eastAsia="SimSun" w:hAnsi="Times New Roman" w:cs="Times New Roman"/>
          <w:sz w:val="28"/>
          <w:szCs w:val="28"/>
        </w:rPr>
        <w:t>т, что больше на 294</w:t>
      </w:r>
      <w:r>
        <w:rPr>
          <w:rFonts w:ascii="Times New Roman" w:eastAsia="SimSun" w:hAnsi="Times New Roman" w:cs="Times New Roman"/>
          <w:sz w:val="28"/>
          <w:szCs w:val="28"/>
          <w:lang w:val="en-US"/>
        </w:rPr>
        <w:t> </w:t>
      </w:r>
      <w:r>
        <w:rPr>
          <w:rFonts w:ascii="Times New Roman" w:eastAsia="SimSun" w:hAnsi="Times New Roman" w:cs="Times New Roman"/>
          <w:sz w:val="28"/>
          <w:szCs w:val="28"/>
        </w:rPr>
        <w:t>%, чем в 2021 г.</w:t>
      </w:r>
    </w:p>
    <w:p w:rsidR="00B5118E" w:rsidRDefault="00E41699">
      <w:pPr>
        <w:spacing w:after="0" w:line="240" w:lineRule="auto"/>
        <w:ind w:firstLine="708"/>
        <w:jc w:val="both"/>
        <w:rPr>
          <w:rFonts w:ascii="Times New Roman" w:eastAsia="SimSun" w:hAnsi="Times New Roman" w:cs="Times New Roman"/>
          <w:sz w:val="28"/>
          <w:szCs w:val="28"/>
        </w:rPr>
      </w:pPr>
      <w:r>
        <w:rPr>
          <w:rFonts w:ascii="Times New Roman" w:eastAsia="SimSun" w:hAnsi="Times New Roman" w:cs="Times New Roman"/>
          <w:sz w:val="28"/>
          <w:szCs w:val="28"/>
        </w:rPr>
        <w:t>Учитывая высокий уровень ННН-промысла в последние годы при прогнозировании ОДУ не следует прибегать к сценариям интенсификации промысловой нагрузки на популяцию, учитывая то, что текущий уровень промысловой смертности в 2023 г. лишь незначительно ниже целевого показателя (</w:t>
      </w:r>
      <w:r>
        <w:rPr>
          <w:rFonts w:ascii="Times New Roman" w:eastAsia="SimSun" w:hAnsi="Times New Roman" w:cs="Times New Roman"/>
          <w:sz w:val="28"/>
          <w:szCs w:val="28"/>
          <w:lang w:val="en-US"/>
        </w:rPr>
        <w:t>F</w:t>
      </w:r>
      <w:r>
        <w:rPr>
          <w:rFonts w:ascii="Times New Roman" w:eastAsia="SimSun" w:hAnsi="Times New Roman" w:cs="Times New Roman"/>
          <w:sz w:val="28"/>
          <w:szCs w:val="28"/>
          <w:vertAlign w:val="subscript"/>
        </w:rPr>
        <w:t>2023</w:t>
      </w:r>
      <w:r>
        <w:rPr>
          <w:rFonts w:ascii="Times New Roman" w:eastAsia="SimSun" w:hAnsi="Times New Roman" w:cs="Times New Roman"/>
          <w:sz w:val="28"/>
          <w:szCs w:val="28"/>
        </w:rPr>
        <w:t>/</w:t>
      </w:r>
      <w:r>
        <w:rPr>
          <w:rFonts w:ascii="Times New Roman" w:eastAsia="SimSun" w:hAnsi="Times New Roman" w:cs="Times New Roman"/>
          <w:sz w:val="28"/>
          <w:szCs w:val="28"/>
          <w:lang w:val="en-US"/>
        </w:rPr>
        <w:t>F</w:t>
      </w:r>
      <w:r>
        <w:rPr>
          <w:rFonts w:ascii="Times New Roman" w:eastAsia="SimSun" w:hAnsi="Times New Roman" w:cs="Times New Roman"/>
          <w:sz w:val="28"/>
          <w:szCs w:val="28"/>
          <w:vertAlign w:val="subscript"/>
          <w:lang w:val="en-US"/>
        </w:rPr>
        <w:t>MSY</w:t>
      </w:r>
      <w:r>
        <w:rPr>
          <w:rFonts w:ascii="Times New Roman" w:eastAsia="SimSun" w:hAnsi="Times New Roman" w:cs="Times New Roman"/>
          <w:sz w:val="28"/>
          <w:szCs w:val="28"/>
        </w:rPr>
        <w:t xml:space="preserve"> = 0,85).</w:t>
      </w:r>
    </w:p>
    <w:p w:rsidR="00B5118E" w:rsidRDefault="00E41699">
      <w:pPr>
        <w:spacing w:after="0" w:line="240" w:lineRule="auto"/>
        <w:ind w:firstLine="708"/>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Комбинированные результаты на схеме 4-зонального состояния биомассы запаса и промысла представлены на рисунке 4. 4-х зональная схема состояния запаса и промысла наглядно демонстрирует ранее рассмотренное изменение системы «запас-промысел»: постепенное смещение из состояния «недоэксплуатация» и «запас выше целевого уровня» в буферное состояние запаса (между целевым и граничным ориентирами) и эксплуатацию ниже целевого уровня. </w:t>
      </w:r>
    </w:p>
    <w:p w:rsidR="00B5118E" w:rsidRDefault="00E41699">
      <w:pPr>
        <w:spacing w:after="0" w:line="240" w:lineRule="auto"/>
        <w:jc w:val="center"/>
        <w:rPr>
          <w:rFonts w:ascii="Times New Roman" w:eastAsia="SimSun" w:hAnsi="Times New Roman" w:cs="Times New Roman"/>
          <w:sz w:val="28"/>
          <w:szCs w:val="28"/>
          <w:highlight w:val="yellow"/>
          <w:u w:val="single"/>
        </w:rPr>
      </w:pPr>
      <w:r>
        <w:rPr>
          <w:rFonts w:ascii="Times New Roman" w:eastAsia="SimSun" w:hAnsi="Times New Roman" w:cs="Times New Roman"/>
          <w:noProof/>
          <w:sz w:val="28"/>
          <w:szCs w:val="28"/>
          <w:u w:val="single"/>
          <w:lang w:eastAsia="ru-RU"/>
        </w:rPr>
        <w:drawing>
          <wp:inline distT="0" distB="0" distL="0" distR="0">
            <wp:extent cx="2781300" cy="2495550"/>
            <wp:effectExtent l="0" t="0" r="0" b="0"/>
            <wp:docPr id="4" name="Рисунок 4" descr="Z:\Отдел промысловой ихтиологии\Рабочая\Раки\Файлы (D)\2024\Материалы ОДУ на 2025 год\РАСЧЕТЫ ОДУ на 2025 (ЭКСПЕРТИЗА)\дон\plots\Kobe_default_fox 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Z:\Отдел промысловой ихтиологии\Рабочая\Раки\Файлы (D)\2024\Материалы ОДУ на 2025 год\РАСЧЕТЫ ОДУ на 2025 (ЭКСПЕРТИЗА)\дон\plots\Kobe_default_fox defaul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781300" cy="2495550"/>
                    </a:xfrm>
                    <a:prstGeom prst="rect">
                      <a:avLst/>
                    </a:prstGeom>
                    <a:noFill/>
                    <a:ln>
                      <a:noFill/>
                    </a:ln>
                  </pic:spPr>
                </pic:pic>
              </a:graphicData>
            </a:graphic>
          </wp:inline>
        </w:drawing>
      </w:r>
    </w:p>
    <w:p w:rsidR="00B5118E" w:rsidRDefault="00E41699">
      <w:pPr>
        <w:spacing w:after="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Рисунок 4 – Траектории оценок состояния запасов и промысла раков р. Дон, включая водоемы поймы (4-х зональное ПРП)</w:t>
      </w:r>
    </w:p>
    <w:p w:rsidR="00B5118E" w:rsidRDefault="00B5118E">
      <w:pPr>
        <w:spacing w:after="0" w:line="240" w:lineRule="auto"/>
        <w:jc w:val="both"/>
        <w:rPr>
          <w:rFonts w:ascii="Times New Roman" w:eastAsia="SimSun" w:hAnsi="Times New Roman" w:cs="Times New Roman"/>
          <w:sz w:val="28"/>
          <w:szCs w:val="28"/>
          <w:u w:val="single"/>
        </w:rPr>
      </w:pPr>
    </w:p>
    <w:p w:rsidR="00B5118E" w:rsidRDefault="00E41699">
      <w:pPr>
        <w:spacing w:after="0" w:line="240" w:lineRule="auto"/>
        <w:ind w:firstLine="709"/>
        <w:rPr>
          <w:rFonts w:ascii="Times New Roman" w:eastAsia="SimSun" w:hAnsi="Times New Roman" w:cs="Times New Roman"/>
          <w:sz w:val="28"/>
          <w:szCs w:val="28"/>
        </w:rPr>
      </w:pPr>
      <w:r>
        <w:rPr>
          <w:rFonts w:ascii="Times New Roman" w:eastAsia="SimSun" w:hAnsi="Times New Roman" w:cs="Times New Roman"/>
          <w:sz w:val="28"/>
          <w:szCs w:val="28"/>
          <w:u w:val="single"/>
        </w:rPr>
        <w:t>2.6 Прогнозирование состояния запаса</w:t>
      </w:r>
    </w:p>
    <w:p w:rsidR="00B5118E" w:rsidRDefault="00E41699">
      <w:pPr>
        <w:spacing w:after="0" w:line="240" w:lineRule="auto"/>
        <w:ind w:firstLine="720"/>
        <w:jc w:val="both"/>
        <w:rPr>
          <w:rFonts w:ascii="Times New Roman" w:eastAsia="SimSun" w:hAnsi="Times New Roman" w:cs="Times New Roman"/>
          <w:sz w:val="28"/>
          <w:szCs w:val="28"/>
        </w:rPr>
      </w:pPr>
      <w:r>
        <w:rPr>
          <w:rFonts w:ascii="Times New Roman" w:eastAsia="SimSun" w:hAnsi="Times New Roman" w:cs="Times New Roman"/>
          <w:sz w:val="28"/>
          <w:szCs w:val="28"/>
        </w:rPr>
        <w:t>В соответствии с текущим состоянием запаса и промысла, рассмотренном в разделе «</w:t>
      </w:r>
      <w:r w:rsidR="00922911" w:rsidRPr="00922911">
        <w:rPr>
          <w:rFonts w:ascii="Times New Roman" w:eastAsia="SimSun" w:hAnsi="Times New Roman" w:cs="Times New Roman"/>
          <w:sz w:val="28"/>
          <w:szCs w:val="28"/>
        </w:rPr>
        <w:t>Обоснование правил</w:t>
      </w:r>
      <w:r w:rsidR="00836ABB">
        <w:rPr>
          <w:rFonts w:ascii="Times New Roman" w:eastAsia="SimSun" w:hAnsi="Times New Roman" w:cs="Times New Roman"/>
          <w:sz w:val="28"/>
          <w:szCs w:val="28"/>
        </w:rPr>
        <w:t>а</w:t>
      </w:r>
      <w:r w:rsidR="00922911" w:rsidRPr="00922911">
        <w:rPr>
          <w:rFonts w:ascii="Times New Roman" w:eastAsia="SimSun" w:hAnsi="Times New Roman" w:cs="Times New Roman"/>
          <w:sz w:val="28"/>
          <w:szCs w:val="28"/>
        </w:rPr>
        <w:t xml:space="preserve"> регулирования промысла</w:t>
      </w:r>
      <w:r>
        <w:rPr>
          <w:rFonts w:ascii="Times New Roman" w:eastAsia="SimSun" w:hAnsi="Times New Roman" w:cs="Times New Roman"/>
          <w:sz w:val="28"/>
          <w:szCs w:val="28"/>
        </w:rPr>
        <w:t xml:space="preserve">», методическими рекомендациями к имплементации концепции </w:t>
      </w:r>
      <w:r>
        <w:rPr>
          <w:rFonts w:ascii="Times New Roman" w:eastAsia="SimSun" w:hAnsi="Times New Roman" w:cs="Times New Roman"/>
          <w:sz w:val="28"/>
          <w:szCs w:val="28"/>
          <w:lang w:val="en-US"/>
        </w:rPr>
        <w:t>MSY</w:t>
      </w:r>
      <w:r>
        <w:rPr>
          <w:rFonts w:ascii="Times New Roman" w:eastAsia="SimSun" w:hAnsi="Times New Roman" w:cs="Times New Roman"/>
          <w:sz w:val="28"/>
          <w:szCs w:val="28"/>
        </w:rPr>
        <w:t xml:space="preserve"> [Бабаян и др., 2018] был выполнен краткосрочный прогноз на 2025–2026 гг. с рассмотрением следующих сценариев: </w:t>
      </w:r>
    </w:p>
    <w:p w:rsidR="00B5118E" w:rsidRDefault="00E41699">
      <w:pPr>
        <w:spacing w:after="0" w:line="240" w:lineRule="auto"/>
        <w:ind w:firstLine="720"/>
        <w:jc w:val="both"/>
        <w:rPr>
          <w:rFonts w:ascii="Times New Roman" w:eastAsia="SimSun" w:hAnsi="Times New Roman" w:cs="Times New Roman"/>
          <w:sz w:val="28"/>
          <w:szCs w:val="28"/>
        </w:rPr>
      </w:pPr>
      <w:r>
        <w:rPr>
          <w:rFonts w:ascii="Times New Roman" w:eastAsia="SimSun" w:hAnsi="Times New Roman" w:cs="Times New Roman"/>
          <w:sz w:val="28"/>
          <w:szCs w:val="28"/>
        </w:rPr>
        <w:lastRenderedPageBreak/>
        <w:t xml:space="preserve">- Сценарий </w:t>
      </w:r>
      <w:r>
        <w:rPr>
          <w:rFonts w:ascii="Times New Roman" w:eastAsia="SimSun" w:hAnsi="Times New Roman" w:cs="Times New Roman"/>
          <w:sz w:val="28"/>
          <w:szCs w:val="28"/>
          <w:lang w:val="en-US"/>
        </w:rPr>
        <w:t>MSY</w:t>
      </w:r>
      <w:r>
        <w:rPr>
          <w:rFonts w:ascii="Times New Roman" w:eastAsia="SimSun" w:hAnsi="Times New Roman" w:cs="Times New Roman"/>
          <w:sz w:val="28"/>
          <w:szCs w:val="28"/>
        </w:rPr>
        <w:t xml:space="preserve">: сценарий максимально устойчивого вылова на уровне </w:t>
      </w:r>
      <w:r>
        <w:rPr>
          <w:rFonts w:ascii="Times New Roman" w:eastAsia="SimSun" w:hAnsi="Times New Roman" w:cs="Times New Roman"/>
          <w:sz w:val="28"/>
          <w:szCs w:val="28"/>
          <w:lang w:val="en-US"/>
        </w:rPr>
        <w:t>C</w:t>
      </w:r>
      <w:r>
        <w:rPr>
          <w:rFonts w:ascii="Times New Roman" w:eastAsia="SimSun" w:hAnsi="Times New Roman" w:cs="Times New Roman"/>
          <w:sz w:val="28"/>
          <w:szCs w:val="28"/>
        </w:rPr>
        <w:t xml:space="preserve"> = </w:t>
      </w:r>
      <w:r>
        <w:rPr>
          <w:rFonts w:ascii="Times New Roman" w:eastAsia="SimSun" w:hAnsi="Times New Roman" w:cs="Times New Roman"/>
          <w:sz w:val="28"/>
          <w:szCs w:val="28"/>
          <w:lang w:val="en-US"/>
        </w:rPr>
        <w:t>B</w:t>
      </w:r>
      <w:r>
        <w:rPr>
          <w:rFonts w:ascii="Times New Roman" w:eastAsia="SimSun" w:hAnsi="Times New Roman" w:cs="Times New Roman"/>
          <w:sz w:val="28"/>
          <w:szCs w:val="28"/>
          <w:vertAlign w:val="subscript"/>
          <w:lang w:val="en-US"/>
        </w:rPr>
        <w:t>terminal</w:t>
      </w:r>
      <w:r>
        <w:rPr>
          <w:rFonts w:ascii="Times New Roman" w:eastAsia="SimSun" w:hAnsi="Times New Roman" w:cs="Times New Roman"/>
          <w:sz w:val="28"/>
          <w:szCs w:val="28"/>
        </w:rPr>
        <w:t xml:space="preserve"> * </w:t>
      </w:r>
      <w:r>
        <w:rPr>
          <w:rFonts w:ascii="Times New Roman" w:eastAsia="SimSun" w:hAnsi="Times New Roman" w:cs="Times New Roman"/>
          <w:sz w:val="28"/>
          <w:szCs w:val="28"/>
          <w:lang w:val="en-US"/>
        </w:rPr>
        <w:t>F</w:t>
      </w:r>
      <w:r>
        <w:rPr>
          <w:rFonts w:ascii="Times New Roman" w:eastAsia="SimSun" w:hAnsi="Times New Roman" w:cs="Times New Roman"/>
          <w:sz w:val="28"/>
          <w:szCs w:val="28"/>
          <w:vertAlign w:val="subscript"/>
          <w:lang w:val="en-US"/>
        </w:rPr>
        <w:t>MSY</w:t>
      </w:r>
      <w:r>
        <w:rPr>
          <w:rFonts w:ascii="Times New Roman" w:eastAsia="SimSun" w:hAnsi="Times New Roman" w:cs="Times New Roman"/>
          <w:sz w:val="28"/>
          <w:szCs w:val="28"/>
        </w:rPr>
        <w:t>;</w:t>
      </w:r>
    </w:p>
    <w:p w:rsidR="00B5118E" w:rsidRDefault="00E41699">
      <w:pPr>
        <w:spacing w:after="0" w:line="240" w:lineRule="auto"/>
        <w:ind w:firstLine="720"/>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 Сценарий </w:t>
      </w:r>
      <w:r>
        <w:rPr>
          <w:rFonts w:ascii="Times New Roman" w:eastAsia="SimSun" w:hAnsi="Times New Roman" w:cs="Times New Roman"/>
          <w:sz w:val="28"/>
          <w:szCs w:val="28"/>
          <w:lang w:val="en-US"/>
        </w:rPr>
        <w:t>SQ</w:t>
      </w:r>
      <w:r>
        <w:rPr>
          <w:rFonts w:ascii="Times New Roman" w:eastAsia="SimSun" w:hAnsi="Times New Roman" w:cs="Times New Roman"/>
          <w:sz w:val="28"/>
          <w:szCs w:val="28"/>
        </w:rPr>
        <w:t xml:space="preserve"> (статус-кво): сценарий изъятия на уровне среднетрехлетней промысловой смертности, </w:t>
      </w:r>
      <w:r>
        <w:rPr>
          <w:rFonts w:ascii="Times New Roman" w:eastAsia="SimSun" w:hAnsi="Times New Roman" w:cs="Times New Roman"/>
          <w:sz w:val="28"/>
          <w:szCs w:val="28"/>
          <w:lang w:val="en-US"/>
        </w:rPr>
        <w:t>C</w:t>
      </w:r>
      <w:r>
        <w:rPr>
          <w:rFonts w:ascii="Times New Roman" w:eastAsia="SimSun" w:hAnsi="Times New Roman" w:cs="Times New Roman"/>
          <w:sz w:val="28"/>
          <w:szCs w:val="28"/>
        </w:rPr>
        <w:t xml:space="preserve"> = </w:t>
      </w:r>
      <w:r>
        <w:rPr>
          <w:rFonts w:ascii="Times New Roman" w:eastAsia="SimSun" w:hAnsi="Times New Roman" w:cs="Times New Roman"/>
          <w:sz w:val="28"/>
          <w:szCs w:val="28"/>
          <w:lang w:val="en-US"/>
        </w:rPr>
        <w:t>B</w:t>
      </w:r>
      <w:r>
        <w:rPr>
          <w:rFonts w:ascii="Times New Roman" w:eastAsia="SimSun" w:hAnsi="Times New Roman" w:cs="Times New Roman"/>
          <w:sz w:val="28"/>
          <w:szCs w:val="28"/>
          <w:vertAlign w:val="subscript"/>
          <w:lang w:val="en-US"/>
        </w:rPr>
        <w:t>terminal</w:t>
      </w:r>
      <w:r>
        <w:rPr>
          <w:rFonts w:ascii="Times New Roman" w:eastAsia="SimSun" w:hAnsi="Times New Roman" w:cs="Times New Roman"/>
          <w:sz w:val="28"/>
          <w:szCs w:val="28"/>
        </w:rPr>
        <w:t xml:space="preserve"> * </w:t>
      </w:r>
      <w:r>
        <w:rPr>
          <w:rFonts w:ascii="Times New Roman" w:eastAsia="SimSun" w:hAnsi="Times New Roman" w:cs="Times New Roman"/>
          <w:sz w:val="28"/>
          <w:szCs w:val="28"/>
          <w:lang w:val="en-US"/>
        </w:rPr>
        <w:t>AVG</w:t>
      </w:r>
      <w:r>
        <w:rPr>
          <w:rFonts w:ascii="Times New Roman" w:eastAsia="SimSun" w:hAnsi="Times New Roman" w:cs="Times New Roman"/>
          <w:sz w:val="28"/>
          <w:szCs w:val="28"/>
        </w:rPr>
        <w:t>(</w:t>
      </w:r>
      <w:r>
        <w:rPr>
          <w:rFonts w:ascii="Times New Roman" w:eastAsia="SimSun" w:hAnsi="Times New Roman" w:cs="Times New Roman"/>
          <w:sz w:val="28"/>
          <w:szCs w:val="28"/>
          <w:lang w:val="en-US"/>
        </w:rPr>
        <w:t>F</w:t>
      </w:r>
      <w:r>
        <w:rPr>
          <w:rFonts w:ascii="Times New Roman" w:eastAsia="SimSun" w:hAnsi="Times New Roman" w:cs="Times New Roman"/>
          <w:sz w:val="28"/>
          <w:szCs w:val="28"/>
          <w:vertAlign w:val="subscript"/>
        </w:rPr>
        <w:t>2021-2023</w:t>
      </w:r>
      <w:r>
        <w:rPr>
          <w:rFonts w:ascii="Times New Roman" w:eastAsia="SimSun" w:hAnsi="Times New Roman" w:cs="Times New Roman"/>
          <w:sz w:val="28"/>
          <w:szCs w:val="28"/>
        </w:rPr>
        <w:t>);</w:t>
      </w:r>
    </w:p>
    <w:p w:rsidR="00B5118E" w:rsidRDefault="00E41699">
      <w:pPr>
        <w:spacing w:after="0" w:line="240" w:lineRule="auto"/>
        <w:ind w:firstLine="720"/>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 Гипотетически вероятные сценарии эксплуатации на уровне выше и ниже на 15% от целевого уровня, </w:t>
      </w:r>
      <w:r>
        <w:rPr>
          <w:rFonts w:ascii="Times New Roman" w:eastAsia="SimSun" w:hAnsi="Times New Roman" w:cs="Times New Roman"/>
          <w:sz w:val="28"/>
          <w:szCs w:val="28"/>
          <w:lang w:val="en-US"/>
        </w:rPr>
        <w:t>MSY</w:t>
      </w:r>
      <w:r>
        <w:rPr>
          <w:rFonts w:ascii="Times New Roman" w:eastAsia="SimSun" w:hAnsi="Times New Roman" w:cs="Times New Roman"/>
          <w:sz w:val="28"/>
          <w:szCs w:val="28"/>
        </w:rPr>
        <w:t xml:space="preserve"> + 15% и </w:t>
      </w:r>
      <w:r>
        <w:rPr>
          <w:rFonts w:ascii="Times New Roman" w:eastAsia="SimSun" w:hAnsi="Times New Roman" w:cs="Times New Roman"/>
          <w:sz w:val="28"/>
          <w:szCs w:val="28"/>
          <w:lang w:val="en-US"/>
        </w:rPr>
        <w:t>MSY</w:t>
      </w:r>
      <w:r>
        <w:rPr>
          <w:rFonts w:ascii="Times New Roman" w:eastAsia="SimSun" w:hAnsi="Times New Roman" w:cs="Times New Roman"/>
          <w:sz w:val="28"/>
          <w:szCs w:val="28"/>
        </w:rPr>
        <w:t xml:space="preserve"> - 15% соответственно, (</w:t>
      </w:r>
      <w:r>
        <w:rPr>
          <w:rFonts w:ascii="Times New Roman" w:eastAsia="SimSun" w:hAnsi="Times New Roman" w:cs="Times New Roman"/>
          <w:sz w:val="28"/>
          <w:szCs w:val="28"/>
          <w:lang w:val="en-US"/>
        </w:rPr>
        <w:t>C</w:t>
      </w:r>
      <w:r>
        <w:rPr>
          <w:rFonts w:ascii="Times New Roman" w:eastAsia="SimSun" w:hAnsi="Times New Roman" w:cs="Times New Roman"/>
          <w:sz w:val="28"/>
          <w:szCs w:val="28"/>
        </w:rPr>
        <w:t xml:space="preserve"> = </w:t>
      </w:r>
      <w:r>
        <w:rPr>
          <w:rFonts w:ascii="Times New Roman" w:eastAsia="SimSun" w:hAnsi="Times New Roman" w:cs="Times New Roman"/>
          <w:sz w:val="28"/>
          <w:szCs w:val="28"/>
          <w:lang w:val="en-US"/>
        </w:rPr>
        <w:t>B</w:t>
      </w:r>
      <w:r>
        <w:rPr>
          <w:rFonts w:ascii="Times New Roman" w:eastAsia="SimSun" w:hAnsi="Times New Roman" w:cs="Times New Roman"/>
          <w:sz w:val="28"/>
          <w:szCs w:val="28"/>
          <w:vertAlign w:val="subscript"/>
          <w:lang w:val="en-US"/>
        </w:rPr>
        <w:t>terminal</w:t>
      </w:r>
      <w:r>
        <w:rPr>
          <w:rFonts w:ascii="Times New Roman" w:eastAsia="SimSun" w:hAnsi="Times New Roman" w:cs="Times New Roman"/>
          <w:sz w:val="28"/>
          <w:szCs w:val="28"/>
        </w:rPr>
        <w:t xml:space="preserve"> * </w:t>
      </w:r>
      <w:r>
        <w:rPr>
          <w:rFonts w:ascii="Times New Roman" w:eastAsia="SimSun" w:hAnsi="Times New Roman" w:cs="Times New Roman"/>
          <w:sz w:val="28"/>
          <w:szCs w:val="28"/>
          <w:lang w:val="en-US"/>
        </w:rPr>
        <w:t>F</w:t>
      </w:r>
      <w:r>
        <w:rPr>
          <w:rFonts w:ascii="Times New Roman" w:eastAsia="SimSun" w:hAnsi="Times New Roman" w:cs="Times New Roman"/>
          <w:sz w:val="28"/>
          <w:szCs w:val="28"/>
          <w:vertAlign w:val="subscript"/>
          <w:lang w:val="en-US"/>
        </w:rPr>
        <w:t>MSY</w:t>
      </w:r>
      <w:r>
        <w:rPr>
          <w:rFonts w:ascii="Times New Roman" w:eastAsia="SimSun" w:hAnsi="Times New Roman" w:cs="Times New Roman"/>
          <w:sz w:val="28"/>
          <w:szCs w:val="28"/>
        </w:rPr>
        <w:t xml:space="preserve"> * 0,85; </w:t>
      </w:r>
      <w:r>
        <w:rPr>
          <w:rFonts w:ascii="Times New Roman" w:eastAsia="SimSun" w:hAnsi="Times New Roman" w:cs="Times New Roman"/>
          <w:sz w:val="28"/>
          <w:szCs w:val="28"/>
          <w:lang w:val="en-US"/>
        </w:rPr>
        <w:t>C</w:t>
      </w:r>
      <w:r>
        <w:rPr>
          <w:rFonts w:ascii="Times New Roman" w:eastAsia="SimSun" w:hAnsi="Times New Roman" w:cs="Times New Roman"/>
          <w:sz w:val="28"/>
          <w:szCs w:val="28"/>
        </w:rPr>
        <w:t xml:space="preserve"> = </w:t>
      </w:r>
      <w:r>
        <w:rPr>
          <w:rFonts w:ascii="Times New Roman" w:eastAsia="SimSun" w:hAnsi="Times New Roman" w:cs="Times New Roman"/>
          <w:sz w:val="28"/>
          <w:szCs w:val="28"/>
          <w:lang w:val="en-US"/>
        </w:rPr>
        <w:t>B</w:t>
      </w:r>
      <w:r>
        <w:rPr>
          <w:rFonts w:ascii="Times New Roman" w:eastAsia="SimSun" w:hAnsi="Times New Roman" w:cs="Times New Roman"/>
          <w:sz w:val="28"/>
          <w:szCs w:val="28"/>
          <w:vertAlign w:val="subscript"/>
          <w:lang w:val="en-US"/>
        </w:rPr>
        <w:t>terminal</w:t>
      </w:r>
      <w:r>
        <w:rPr>
          <w:rFonts w:ascii="Times New Roman" w:eastAsia="SimSun" w:hAnsi="Times New Roman" w:cs="Times New Roman"/>
          <w:sz w:val="28"/>
          <w:szCs w:val="28"/>
        </w:rPr>
        <w:t xml:space="preserve"> * </w:t>
      </w:r>
      <w:r>
        <w:rPr>
          <w:rFonts w:ascii="Times New Roman" w:eastAsia="SimSun" w:hAnsi="Times New Roman" w:cs="Times New Roman"/>
          <w:sz w:val="28"/>
          <w:szCs w:val="28"/>
          <w:lang w:val="en-US"/>
        </w:rPr>
        <w:t>F</w:t>
      </w:r>
      <w:r>
        <w:rPr>
          <w:rFonts w:ascii="Times New Roman" w:eastAsia="SimSun" w:hAnsi="Times New Roman" w:cs="Times New Roman"/>
          <w:sz w:val="28"/>
          <w:szCs w:val="28"/>
          <w:vertAlign w:val="subscript"/>
          <w:lang w:val="en-US"/>
        </w:rPr>
        <w:t>MSY</w:t>
      </w:r>
      <w:r>
        <w:rPr>
          <w:rFonts w:ascii="Times New Roman" w:eastAsia="SimSun" w:hAnsi="Times New Roman" w:cs="Times New Roman"/>
          <w:sz w:val="28"/>
          <w:szCs w:val="28"/>
        </w:rPr>
        <w:t xml:space="preserve"> * 1,15).</w:t>
      </w:r>
    </w:p>
    <w:p w:rsidR="00B5118E" w:rsidRDefault="00E41699">
      <w:pPr>
        <w:spacing w:after="0" w:line="240" w:lineRule="auto"/>
        <w:ind w:firstLine="720"/>
        <w:jc w:val="both"/>
        <w:rPr>
          <w:rFonts w:ascii="Times New Roman" w:eastAsia="SimSun" w:hAnsi="Times New Roman" w:cs="Times New Roman"/>
          <w:sz w:val="28"/>
          <w:szCs w:val="28"/>
        </w:rPr>
      </w:pPr>
      <w:r>
        <w:rPr>
          <w:rFonts w:ascii="Times New Roman" w:eastAsia="SimSun" w:hAnsi="Times New Roman" w:cs="Times New Roman"/>
          <w:sz w:val="28"/>
          <w:szCs w:val="28"/>
        </w:rPr>
        <w:t>- сценарий предосторожного подхода (</w:t>
      </w:r>
      <w:r>
        <w:rPr>
          <w:rFonts w:ascii="Times New Roman" w:eastAsia="SimSun" w:hAnsi="Times New Roman" w:cs="Times New Roman"/>
          <w:sz w:val="28"/>
          <w:szCs w:val="28"/>
          <w:lang w:val="en-US"/>
        </w:rPr>
        <w:t>PREC</w:t>
      </w:r>
      <w:r>
        <w:rPr>
          <w:rFonts w:ascii="Times New Roman" w:eastAsia="SimSun" w:hAnsi="Times New Roman" w:cs="Times New Roman"/>
          <w:sz w:val="28"/>
          <w:szCs w:val="28"/>
        </w:rPr>
        <w:t>): сценарий изъятия на щадящем уровне в условиях неблагоприятного состояния запаса ниже целевого ориентира (</w:t>
      </w:r>
      <w:bookmarkStart w:id="10" w:name="_Hlk158213784"/>
      <w:r>
        <w:rPr>
          <w:rFonts w:ascii="Times New Roman" w:eastAsia="SimSun" w:hAnsi="Times New Roman" w:cs="Times New Roman"/>
          <w:sz w:val="28"/>
          <w:szCs w:val="28"/>
        </w:rPr>
        <w:t>Бабаян и др., 2018</w:t>
      </w:r>
      <w:bookmarkEnd w:id="10"/>
      <w:r>
        <w:rPr>
          <w:rFonts w:ascii="Times New Roman" w:eastAsia="SimSun" w:hAnsi="Times New Roman" w:cs="Times New Roman"/>
          <w:sz w:val="28"/>
          <w:szCs w:val="28"/>
        </w:rPr>
        <w:t xml:space="preserve">), при котором промысловая смертность составит </w:t>
      </w:r>
      <w:r>
        <w:rPr>
          <w:rFonts w:ascii="Times New Roman" w:eastAsia="SimSun" w:hAnsi="Times New Roman" w:cs="Times New Roman"/>
          <w:sz w:val="28"/>
          <w:szCs w:val="28"/>
          <w:lang w:val="en-US"/>
        </w:rPr>
        <w:t>F</w:t>
      </w:r>
      <w:r>
        <w:rPr>
          <w:rFonts w:ascii="Times New Roman" w:eastAsia="SimSun" w:hAnsi="Times New Roman" w:cs="Times New Roman"/>
          <w:sz w:val="28"/>
          <w:szCs w:val="28"/>
          <w:vertAlign w:val="subscript"/>
          <w:lang w:val="en-US"/>
        </w:rPr>
        <w:t>prec</w:t>
      </w:r>
      <w:r>
        <w:rPr>
          <w:rFonts w:ascii="Times New Roman" w:eastAsia="SimSun" w:hAnsi="Times New Roman" w:cs="Times New Roman"/>
          <w:sz w:val="28"/>
          <w:szCs w:val="28"/>
        </w:rPr>
        <w:t xml:space="preserve"> = (</w:t>
      </w:r>
      <w:r>
        <w:rPr>
          <w:rFonts w:ascii="Times New Roman" w:eastAsia="SimSun" w:hAnsi="Times New Roman" w:cs="Times New Roman"/>
          <w:sz w:val="28"/>
          <w:szCs w:val="28"/>
          <w:lang w:val="en-US"/>
        </w:rPr>
        <w:t>B</w:t>
      </w:r>
      <w:r>
        <w:rPr>
          <w:rFonts w:ascii="Times New Roman" w:eastAsia="SimSun" w:hAnsi="Times New Roman" w:cs="Times New Roman"/>
          <w:sz w:val="28"/>
          <w:szCs w:val="28"/>
          <w:vertAlign w:val="subscript"/>
          <w:lang w:val="en-US"/>
        </w:rPr>
        <w:t>t</w:t>
      </w:r>
      <w:r>
        <w:rPr>
          <w:rFonts w:ascii="Times New Roman" w:eastAsia="SimSun" w:hAnsi="Times New Roman" w:cs="Times New Roman"/>
          <w:sz w:val="28"/>
          <w:szCs w:val="28"/>
        </w:rPr>
        <w:t xml:space="preserve"> - </w:t>
      </w:r>
      <w:r>
        <w:rPr>
          <w:rFonts w:ascii="Times New Roman" w:eastAsia="SimSun" w:hAnsi="Times New Roman" w:cs="Times New Roman"/>
          <w:sz w:val="28"/>
          <w:szCs w:val="28"/>
          <w:lang w:val="en-US"/>
        </w:rPr>
        <w:t>B</w:t>
      </w:r>
      <w:r>
        <w:rPr>
          <w:rFonts w:ascii="Times New Roman" w:eastAsia="SimSun" w:hAnsi="Times New Roman" w:cs="Times New Roman"/>
          <w:sz w:val="28"/>
          <w:szCs w:val="28"/>
          <w:vertAlign w:val="subscript"/>
          <w:lang w:val="en-US"/>
        </w:rPr>
        <w:t>lim</w:t>
      </w:r>
      <w:r>
        <w:rPr>
          <w:rFonts w:ascii="Times New Roman" w:eastAsia="SimSun" w:hAnsi="Times New Roman" w:cs="Times New Roman"/>
          <w:sz w:val="28"/>
          <w:szCs w:val="28"/>
        </w:rPr>
        <w:t>)/(</w:t>
      </w:r>
      <w:r>
        <w:rPr>
          <w:rFonts w:ascii="Times New Roman" w:eastAsia="SimSun" w:hAnsi="Times New Roman" w:cs="Times New Roman"/>
          <w:sz w:val="28"/>
          <w:szCs w:val="28"/>
          <w:lang w:val="en-US"/>
        </w:rPr>
        <w:t>B</w:t>
      </w:r>
      <w:r>
        <w:rPr>
          <w:rFonts w:ascii="Times New Roman" w:eastAsia="SimSun" w:hAnsi="Times New Roman" w:cs="Times New Roman"/>
          <w:sz w:val="28"/>
          <w:szCs w:val="28"/>
          <w:vertAlign w:val="subscript"/>
          <w:lang w:val="en-US"/>
        </w:rPr>
        <w:t>MSY</w:t>
      </w:r>
      <w:r>
        <w:rPr>
          <w:rFonts w:ascii="Times New Roman" w:eastAsia="SimSun" w:hAnsi="Times New Roman" w:cs="Times New Roman"/>
          <w:sz w:val="28"/>
          <w:szCs w:val="28"/>
        </w:rPr>
        <w:t xml:space="preserve"> - </w:t>
      </w:r>
      <w:r>
        <w:rPr>
          <w:rFonts w:ascii="Times New Roman" w:eastAsia="SimSun" w:hAnsi="Times New Roman" w:cs="Times New Roman"/>
          <w:sz w:val="28"/>
          <w:szCs w:val="28"/>
          <w:lang w:val="en-US"/>
        </w:rPr>
        <w:t>B</w:t>
      </w:r>
      <w:r>
        <w:rPr>
          <w:rFonts w:ascii="Times New Roman" w:eastAsia="SimSun" w:hAnsi="Times New Roman" w:cs="Times New Roman"/>
          <w:sz w:val="28"/>
          <w:szCs w:val="28"/>
          <w:vertAlign w:val="subscript"/>
          <w:lang w:val="en-US"/>
        </w:rPr>
        <w:t>lim</w:t>
      </w:r>
      <w:r>
        <w:rPr>
          <w:rFonts w:ascii="Times New Roman" w:eastAsia="SimSun" w:hAnsi="Times New Roman" w:cs="Times New Roman"/>
          <w:sz w:val="28"/>
          <w:szCs w:val="28"/>
        </w:rPr>
        <w:t xml:space="preserve">) * </w:t>
      </w:r>
      <w:r>
        <w:rPr>
          <w:rFonts w:ascii="Times New Roman" w:eastAsia="SimSun" w:hAnsi="Times New Roman" w:cs="Times New Roman"/>
          <w:sz w:val="28"/>
          <w:szCs w:val="28"/>
          <w:lang w:val="en-US"/>
        </w:rPr>
        <w:t>F</w:t>
      </w:r>
      <w:r>
        <w:rPr>
          <w:rFonts w:ascii="Times New Roman" w:eastAsia="SimSun" w:hAnsi="Times New Roman" w:cs="Times New Roman"/>
          <w:sz w:val="28"/>
          <w:szCs w:val="28"/>
          <w:vertAlign w:val="subscript"/>
          <w:lang w:val="en-US"/>
        </w:rPr>
        <w:t>MSY</w:t>
      </w:r>
      <w:r>
        <w:rPr>
          <w:rFonts w:ascii="Times New Roman" w:eastAsia="SimSun" w:hAnsi="Times New Roman" w:cs="Times New Roman"/>
          <w:sz w:val="28"/>
          <w:szCs w:val="28"/>
        </w:rPr>
        <w:t xml:space="preserve">, </w:t>
      </w:r>
      <w:r>
        <w:rPr>
          <w:rFonts w:ascii="Times New Roman" w:eastAsia="SimSun" w:hAnsi="Times New Roman" w:cs="Times New Roman"/>
          <w:sz w:val="28"/>
          <w:szCs w:val="28"/>
          <w:lang w:val="en-US"/>
        </w:rPr>
        <w:t>C</w:t>
      </w:r>
      <w:r>
        <w:rPr>
          <w:rFonts w:ascii="Times New Roman" w:eastAsia="SimSun" w:hAnsi="Times New Roman" w:cs="Times New Roman"/>
          <w:sz w:val="28"/>
          <w:szCs w:val="28"/>
          <w:vertAlign w:val="subscript"/>
          <w:lang w:val="en-US"/>
        </w:rPr>
        <w:t>t</w:t>
      </w:r>
      <w:r>
        <w:rPr>
          <w:rFonts w:ascii="Times New Roman" w:eastAsia="SimSun" w:hAnsi="Times New Roman" w:cs="Times New Roman"/>
          <w:sz w:val="28"/>
          <w:szCs w:val="28"/>
          <w:vertAlign w:val="subscript"/>
        </w:rPr>
        <w:t>+1</w:t>
      </w:r>
      <w:r>
        <w:rPr>
          <w:rFonts w:ascii="Times New Roman" w:eastAsia="SimSun" w:hAnsi="Times New Roman" w:cs="Times New Roman"/>
          <w:sz w:val="28"/>
          <w:szCs w:val="28"/>
        </w:rPr>
        <w:t xml:space="preserve"> = </w:t>
      </w:r>
      <w:r>
        <w:rPr>
          <w:rFonts w:ascii="Times New Roman" w:eastAsia="SimSun" w:hAnsi="Times New Roman" w:cs="Times New Roman"/>
          <w:sz w:val="28"/>
          <w:szCs w:val="28"/>
          <w:lang w:val="en-US"/>
        </w:rPr>
        <w:t>F</w:t>
      </w:r>
      <w:r>
        <w:rPr>
          <w:rFonts w:ascii="Times New Roman" w:eastAsia="SimSun" w:hAnsi="Times New Roman" w:cs="Times New Roman"/>
          <w:sz w:val="28"/>
          <w:szCs w:val="28"/>
          <w:vertAlign w:val="subscript"/>
          <w:lang w:val="en-US"/>
        </w:rPr>
        <w:t>prec</w:t>
      </w:r>
      <w:r>
        <w:rPr>
          <w:rFonts w:ascii="Times New Roman" w:eastAsia="SimSun" w:hAnsi="Times New Roman" w:cs="Times New Roman"/>
          <w:sz w:val="28"/>
          <w:szCs w:val="28"/>
        </w:rPr>
        <w:t xml:space="preserve"> * </w:t>
      </w:r>
      <w:r>
        <w:rPr>
          <w:rFonts w:ascii="Times New Roman" w:eastAsia="SimSun" w:hAnsi="Times New Roman" w:cs="Times New Roman"/>
          <w:sz w:val="28"/>
          <w:szCs w:val="28"/>
          <w:lang w:val="en-US"/>
        </w:rPr>
        <w:t>B</w:t>
      </w:r>
      <w:r>
        <w:rPr>
          <w:rFonts w:ascii="Times New Roman" w:eastAsia="SimSun" w:hAnsi="Times New Roman" w:cs="Times New Roman"/>
          <w:sz w:val="28"/>
          <w:szCs w:val="28"/>
          <w:vertAlign w:val="subscript"/>
          <w:lang w:val="en-US"/>
        </w:rPr>
        <w:t>t</w:t>
      </w:r>
      <w:r>
        <w:rPr>
          <w:rFonts w:ascii="Times New Roman" w:eastAsia="SimSun" w:hAnsi="Times New Roman" w:cs="Times New Roman"/>
          <w:sz w:val="28"/>
          <w:szCs w:val="28"/>
        </w:rPr>
        <w:t xml:space="preserve">. </w:t>
      </w:r>
      <w:r>
        <w:rPr>
          <w:rFonts w:ascii="Times New Roman" w:eastAsia="SimSun" w:hAnsi="Times New Roman" w:cs="Times New Roman"/>
          <w:sz w:val="28"/>
          <w:szCs w:val="28"/>
          <w:lang w:val="en-US"/>
        </w:rPr>
        <w:t>F</w:t>
      </w:r>
      <w:r>
        <w:rPr>
          <w:rFonts w:ascii="Times New Roman" w:eastAsia="SimSun" w:hAnsi="Times New Roman" w:cs="Times New Roman"/>
          <w:sz w:val="28"/>
          <w:szCs w:val="28"/>
          <w:vertAlign w:val="subscript"/>
          <w:lang w:val="en-US"/>
        </w:rPr>
        <w:t>prec</w:t>
      </w:r>
      <w:r>
        <w:rPr>
          <w:rFonts w:ascii="Times New Roman" w:eastAsia="SimSun" w:hAnsi="Times New Roman" w:cs="Times New Roman"/>
          <w:sz w:val="28"/>
          <w:szCs w:val="28"/>
        </w:rPr>
        <w:t xml:space="preserve"> = 0,33.</w:t>
      </w:r>
    </w:p>
    <w:p w:rsidR="00B5118E" w:rsidRDefault="00E41699">
      <w:pPr>
        <w:spacing w:after="0" w:line="240" w:lineRule="auto"/>
        <w:ind w:firstLine="720"/>
        <w:jc w:val="both"/>
        <w:rPr>
          <w:rFonts w:ascii="Times New Roman" w:eastAsia="SimSun" w:hAnsi="Times New Roman" w:cs="Times New Roman"/>
          <w:sz w:val="28"/>
          <w:szCs w:val="28"/>
        </w:rPr>
      </w:pPr>
      <w:r>
        <w:rPr>
          <w:rFonts w:ascii="Times New Roman" w:eastAsia="SimSun" w:hAnsi="Times New Roman" w:cs="Times New Roman"/>
          <w:sz w:val="28"/>
          <w:szCs w:val="28"/>
        </w:rPr>
        <w:t>Так как сценарии «</w:t>
      </w:r>
      <w:r>
        <w:rPr>
          <w:rFonts w:ascii="Times New Roman" w:eastAsia="SimSun" w:hAnsi="Times New Roman" w:cs="Times New Roman"/>
          <w:sz w:val="28"/>
          <w:szCs w:val="28"/>
          <w:lang w:val="en-US"/>
        </w:rPr>
        <w:t>MSY</w:t>
      </w:r>
      <w:r>
        <w:rPr>
          <w:rFonts w:ascii="Times New Roman" w:eastAsia="SimSun" w:hAnsi="Times New Roman" w:cs="Times New Roman"/>
          <w:sz w:val="28"/>
          <w:szCs w:val="28"/>
        </w:rPr>
        <w:t xml:space="preserve"> – 15 %» и «предосторожного подхода» задают практически одинаковый уровень управляющего параметра промысловой смертности (</w:t>
      </w:r>
      <w:r>
        <w:rPr>
          <w:rFonts w:ascii="Times New Roman" w:eastAsia="SimSun" w:hAnsi="Times New Roman" w:cs="Times New Roman"/>
          <w:sz w:val="28"/>
          <w:szCs w:val="28"/>
          <w:lang w:val="en-US"/>
        </w:rPr>
        <w:t>F</w:t>
      </w:r>
      <w:r>
        <w:rPr>
          <w:rFonts w:ascii="Times New Roman" w:eastAsia="SimSun" w:hAnsi="Times New Roman" w:cs="Times New Roman"/>
          <w:sz w:val="28"/>
          <w:szCs w:val="28"/>
          <w:vertAlign w:val="subscript"/>
          <w:lang w:val="en-US"/>
        </w:rPr>
        <w:t>prec</w:t>
      </w:r>
      <w:r>
        <w:rPr>
          <w:rFonts w:ascii="Times New Roman" w:eastAsia="SimSun" w:hAnsi="Times New Roman" w:cs="Times New Roman"/>
          <w:sz w:val="28"/>
          <w:szCs w:val="28"/>
        </w:rPr>
        <w:t xml:space="preserve"> = 0,33, </w:t>
      </w:r>
      <w:r>
        <w:rPr>
          <w:rFonts w:ascii="Times New Roman" w:eastAsia="SimSun" w:hAnsi="Times New Roman" w:cs="Times New Roman"/>
          <w:sz w:val="28"/>
          <w:szCs w:val="28"/>
          <w:lang w:val="en-US"/>
        </w:rPr>
        <w:t>F</w:t>
      </w:r>
      <w:r>
        <w:rPr>
          <w:rFonts w:ascii="Times New Roman" w:eastAsia="SimSun" w:hAnsi="Times New Roman" w:cs="Times New Roman"/>
          <w:sz w:val="28"/>
          <w:szCs w:val="28"/>
          <w:vertAlign w:val="subscript"/>
          <w:lang w:val="en-US"/>
        </w:rPr>
        <w:t>MSY</w:t>
      </w:r>
      <w:r>
        <w:rPr>
          <w:rFonts w:ascii="Times New Roman" w:eastAsia="SimSun" w:hAnsi="Times New Roman" w:cs="Times New Roman"/>
          <w:sz w:val="28"/>
          <w:szCs w:val="28"/>
          <w:vertAlign w:val="subscript"/>
        </w:rPr>
        <w:t>-15 %</w:t>
      </w:r>
      <w:r>
        <w:rPr>
          <w:rFonts w:ascii="Times New Roman" w:eastAsia="SimSun" w:hAnsi="Times New Roman" w:cs="Times New Roman"/>
          <w:sz w:val="28"/>
          <w:szCs w:val="28"/>
        </w:rPr>
        <w:t xml:space="preserve"> = 0,32) они были объединены в один сценарий – </w:t>
      </w:r>
      <w:r>
        <w:rPr>
          <w:rFonts w:ascii="Times New Roman" w:eastAsia="SimSun" w:hAnsi="Times New Roman" w:cs="Times New Roman"/>
          <w:sz w:val="28"/>
          <w:szCs w:val="28"/>
          <w:lang w:val="en-US"/>
        </w:rPr>
        <w:t>MSY</w:t>
      </w:r>
      <w:r>
        <w:rPr>
          <w:rFonts w:ascii="Times New Roman" w:eastAsia="SimSun" w:hAnsi="Times New Roman" w:cs="Times New Roman"/>
          <w:sz w:val="28"/>
          <w:szCs w:val="28"/>
        </w:rPr>
        <w:t xml:space="preserve"> – 15 %.</w:t>
      </w:r>
    </w:p>
    <w:p w:rsidR="00B5118E" w:rsidRPr="005245B3" w:rsidRDefault="00E41699">
      <w:pPr>
        <w:spacing w:after="0" w:line="240" w:lineRule="auto"/>
        <w:ind w:firstLine="720"/>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Текстовые результаты моделирования краткосрочных прогнозных сценариев представлены в таблице </w:t>
      </w:r>
      <w:r w:rsidR="00DF7497" w:rsidRPr="005245B3">
        <w:rPr>
          <w:rFonts w:ascii="Times New Roman" w:eastAsia="SimSun" w:hAnsi="Times New Roman" w:cs="Times New Roman"/>
          <w:sz w:val="28"/>
          <w:szCs w:val="28"/>
        </w:rPr>
        <w:t>6</w:t>
      </w:r>
      <w:r w:rsidRPr="005245B3">
        <w:rPr>
          <w:rFonts w:ascii="Times New Roman" w:eastAsia="SimSun" w:hAnsi="Times New Roman" w:cs="Times New Roman"/>
          <w:sz w:val="28"/>
          <w:szCs w:val="28"/>
        </w:rPr>
        <w:t xml:space="preserve">, графические – на рисунке 5. </w:t>
      </w:r>
    </w:p>
    <w:p w:rsidR="00B5118E" w:rsidRPr="005245B3" w:rsidRDefault="00B5118E">
      <w:pPr>
        <w:spacing w:after="0" w:line="240" w:lineRule="auto"/>
        <w:ind w:firstLine="720"/>
        <w:jc w:val="both"/>
        <w:rPr>
          <w:rFonts w:ascii="Times New Roman" w:eastAsia="SimSun" w:hAnsi="Times New Roman" w:cs="Times New Roman"/>
          <w:sz w:val="28"/>
          <w:szCs w:val="28"/>
        </w:rPr>
      </w:pPr>
    </w:p>
    <w:p w:rsidR="00B5118E" w:rsidRPr="005245B3" w:rsidRDefault="00E41699">
      <w:pPr>
        <w:spacing w:after="0" w:line="240" w:lineRule="auto"/>
        <w:jc w:val="both"/>
        <w:rPr>
          <w:rFonts w:ascii="Times New Roman" w:eastAsia="SimSun" w:hAnsi="Times New Roman" w:cs="Times New Roman"/>
          <w:sz w:val="28"/>
          <w:szCs w:val="28"/>
        </w:rPr>
      </w:pPr>
      <w:bookmarkStart w:id="11" w:name="_Hlk158285046"/>
      <w:r w:rsidRPr="005245B3">
        <w:rPr>
          <w:rFonts w:ascii="Times New Roman" w:eastAsia="SimSun" w:hAnsi="Times New Roman" w:cs="Times New Roman"/>
          <w:sz w:val="28"/>
          <w:szCs w:val="28"/>
        </w:rPr>
        <w:t xml:space="preserve">Таблица </w:t>
      </w:r>
      <w:r w:rsidR="00DF7497" w:rsidRPr="005245B3">
        <w:rPr>
          <w:rFonts w:ascii="Times New Roman" w:eastAsia="SimSun" w:hAnsi="Times New Roman" w:cs="Times New Roman"/>
          <w:sz w:val="28"/>
          <w:szCs w:val="28"/>
        </w:rPr>
        <w:t>6</w:t>
      </w:r>
      <w:r w:rsidRPr="005245B3">
        <w:rPr>
          <w:rFonts w:ascii="Times New Roman" w:eastAsia="SimSun" w:hAnsi="Times New Roman" w:cs="Times New Roman"/>
          <w:sz w:val="28"/>
          <w:szCs w:val="28"/>
        </w:rPr>
        <w:t xml:space="preserve"> </w:t>
      </w:r>
      <w:r w:rsidRPr="005245B3">
        <w:rPr>
          <w:rFonts w:ascii="Times New Roman" w:eastAsia="SimSun" w:hAnsi="Times New Roman" w:cs="Times New Roman"/>
          <w:color w:val="000000"/>
          <w:sz w:val="28"/>
          <w:szCs w:val="28"/>
          <w:lang w:eastAsia="zh-CN" w:bidi="ar"/>
        </w:rPr>
        <w:t xml:space="preserve">– </w:t>
      </w:r>
      <w:r w:rsidRPr="005245B3">
        <w:rPr>
          <w:rFonts w:ascii="Times New Roman" w:eastAsia="SimSun" w:hAnsi="Times New Roman" w:cs="Times New Roman"/>
          <w:sz w:val="28"/>
          <w:szCs w:val="28"/>
        </w:rPr>
        <w:t>Сценарии краткосрочного прогноза ОДУ и запаса раков в р. Дон, включая водоемы поймы при различных параметрах управления промыслом на 2024–2026 гг.</w:t>
      </w:r>
    </w:p>
    <w:p w:rsidR="00B5118E" w:rsidRPr="005245B3" w:rsidRDefault="00B5118E">
      <w:pPr>
        <w:spacing w:after="0" w:line="240" w:lineRule="auto"/>
        <w:jc w:val="both"/>
        <w:rPr>
          <w:rFonts w:ascii="Times New Roman" w:eastAsia="SimSun" w:hAnsi="Times New Roman" w:cs="Times New Roman"/>
          <w:sz w:val="28"/>
          <w:szCs w:val="28"/>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3"/>
        <w:gridCol w:w="1104"/>
        <w:gridCol w:w="995"/>
        <w:gridCol w:w="1013"/>
        <w:gridCol w:w="1160"/>
        <w:gridCol w:w="1115"/>
        <w:gridCol w:w="1295"/>
        <w:gridCol w:w="1042"/>
        <w:gridCol w:w="1368"/>
      </w:tblGrid>
      <w:tr w:rsidR="00B5118E" w:rsidRPr="005245B3">
        <w:trPr>
          <w:trHeight w:hRule="exact" w:val="916"/>
        </w:trPr>
        <w:tc>
          <w:tcPr>
            <w:tcW w:w="973" w:type="dxa"/>
            <w:vMerge w:val="restart"/>
            <w:tcBorders>
              <w:tl2br w:val="nil"/>
              <w:tr2bl w:val="nil"/>
            </w:tcBorders>
            <w:shd w:val="clear" w:color="auto" w:fill="auto"/>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lang w:val="en-US" w:eastAsia="zh-CN" w:bidi="ar"/>
              </w:rPr>
              <w:t>Годы</w:t>
            </w:r>
          </w:p>
        </w:tc>
        <w:tc>
          <w:tcPr>
            <w:tcW w:w="2099" w:type="dxa"/>
            <w:gridSpan w:val="2"/>
            <w:tcBorders>
              <w:tl2br w:val="nil"/>
              <w:tr2bl w:val="nil"/>
            </w:tcBorders>
            <w:shd w:val="clear" w:color="auto" w:fill="auto"/>
            <w:noWrap/>
            <w:vAlign w:val="center"/>
          </w:tcPr>
          <w:p w:rsidR="00B5118E" w:rsidRPr="005245B3" w:rsidRDefault="00E41699">
            <w:pPr>
              <w:spacing w:after="200" w:line="240" w:lineRule="auto"/>
              <w:jc w:val="center"/>
              <w:textAlignment w:val="center"/>
              <w:rPr>
                <w:rFonts w:ascii="Times New Roman" w:eastAsia="SimSun" w:hAnsi="Times New Roman" w:cs="Times New Roman"/>
                <w:b/>
                <w:bCs/>
                <w:color w:val="000000"/>
                <w:sz w:val="28"/>
                <w:szCs w:val="28"/>
              </w:rPr>
            </w:pPr>
            <w:r w:rsidRPr="005245B3">
              <w:rPr>
                <w:rFonts w:ascii="Times New Roman" w:eastAsia="SimSun" w:hAnsi="Times New Roman" w:cs="Times New Roman"/>
                <w:b/>
                <w:bCs/>
                <w:color w:val="000000"/>
                <w:sz w:val="28"/>
                <w:szCs w:val="28"/>
                <w:lang w:val="en-US" w:eastAsia="zh-CN" w:bidi="ar"/>
              </w:rPr>
              <w:t>Сценарий SQ (F</w:t>
            </w:r>
            <w:r w:rsidRPr="005245B3">
              <w:rPr>
                <w:rFonts w:ascii="Times New Roman" w:eastAsia="SimSun" w:hAnsi="Times New Roman" w:cs="Times New Roman"/>
                <w:b/>
                <w:bCs/>
                <w:color w:val="000000"/>
                <w:sz w:val="28"/>
                <w:szCs w:val="28"/>
                <w:lang w:eastAsia="zh-CN" w:bidi="ar"/>
              </w:rPr>
              <w:t xml:space="preserve"> </w:t>
            </w:r>
            <w:r w:rsidRPr="005245B3">
              <w:rPr>
                <w:rFonts w:ascii="Times New Roman" w:eastAsia="SimSun" w:hAnsi="Times New Roman" w:cs="Times New Roman"/>
                <w:b/>
                <w:bCs/>
                <w:color w:val="000000"/>
                <w:sz w:val="28"/>
                <w:szCs w:val="28"/>
                <w:lang w:val="en-US" w:eastAsia="zh-CN" w:bidi="ar"/>
              </w:rPr>
              <w:t>=</w:t>
            </w:r>
            <w:r w:rsidRPr="005245B3">
              <w:rPr>
                <w:rFonts w:ascii="Times New Roman" w:eastAsia="SimSun" w:hAnsi="Times New Roman" w:cs="Times New Roman"/>
                <w:b/>
                <w:bCs/>
                <w:color w:val="000000"/>
                <w:sz w:val="28"/>
                <w:szCs w:val="28"/>
                <w:lang w:eastAsia="zh-CN" w:bidi="ar"/>
              </w:rPr>
              <w:t xml:space="preserve"> </w:t>
            </w:r>
            <w:r w:rsidRPr="005245B3">
              <w:rPr>
                <w:rFonts w:ascii="Times New Roman" w:eastAsia="SimSun" w:hAnsi="Times New Roman" w:cs="Times New Roman"/>
                <w:b/>
                <w:bCs/>
                <w:color w:val="000000"/>
                <w:sz w:val="28"/>
                <w:szCs w:val="28"/>
                <w:lang w:val="en-US" w:eastAsia="zh-CN" w:bidi="ar"/>
              </w:rPr>
              <w:t>0,37)</w:t>
            </w:r>
          </w:p>
        </w:tc>
        <w:tc>
          <w:tcPr>
            <w:tcW w:w="2173" w:type="dxa"/>
            <w:gridSpan w:val="2"/>
            <w:tcBorders>
              <w:tl2br w:val="nil"/>
              <w:tr2bl w:val="nil"/>
            </w:tcBorders>
            <w:shd w:val="clear" w:color="auto" w:fill="FFFFFF"/>
            <w:noWrap/>
            <w:vAlign w:val="center"/>
          </w:tcPr>
          <w:p w:rsidR="00B5118E" w:rsidRPr="005245B3" w:rsidRDefault="00E41699">
            <w:pPr>
              <w:spacing w:after="200" w:line="240" w:lineRule="auto"/>
              <w:jc w:val="center"/>
              <w:textAlignment w:val="center"/>
              <w:rPr>
                <w:rFonts w:ascii="Times New Roman" w:eastAsia="SimSun" w:hAnsi="Times New Roman" w:cs="Times New Roman"/>
                <w:b/>
                <w:bCs/>
                <w:color w:val="000000"/>
                <w:sz w:val="28"/>
                <w:szCs w:val="28"/>
              </w:rPr>
            </w:pPr>
            <w:r w:rsidRPr="005245B3">
              <w:rPr>
                <w:rFonts w:ascii="Times New Roman" w:eastAsia="SimSun" w:hAnsi="Times New Roman" w:cs="Times New Roman"/>
                <w:b/>
                <w:bCs/>
                <w:color w:val="000000"/>
                <w:sz w:val="28"/>
                <w:szCs w:val="28"/>
                <w:lang w:val="en-US" w:eastAsia="zh-CN" w:bidi="ar"/>
              </w:rPr>
              <w:t>Сценарий MSY (F = 0,38)</w:t>
            </w:r>
          </w:p>
        </w:tc>
        <w:tc>
          <w:tcPr>
            <w:tcW w:w="2410" w:type="dxa"/>
            <w:gridSpan w:val="2"/>
            <w:tcBorders>
              <w:tl2br w:val="nil"/>
              <w:tr2bl w:val="nil"/>
            </w:tcBorders>
            <w:shd w:val="clear" w:color="auto" w:fill="auto"/>
            <w:noWrap/>
            <w:vAlign w:val="center"/>
          </w:tcPr>
          <w:p w:rsidR="00B5118E" w:rsidRPr="005245B3" w:rsidRDefault="00E41699">
            <w:pPr>
              <w:spacing w:after="200" w:line="240" w:lineRule="auto"/>
              <w:jc w:val="center"/>
              <w:textAlignment w:val="center"/>
              <w:rPr>
                <w:rFonts w:ascii="Times New Roman" w:eastAsia="SimSun" w:hAnsi="Times New Roman" w:cs="Times New Roman"/>
                <w:b/>
                <w:bCs/>
                <w:color w:val="000000"/>
                <w:sz w:val="28"/>
                <w:szCs w:val="28"/>
              </w:rPr>
            </w:pPr>
            <w:r w:rsidRPr="005245B3">
              <w:rPr>
                <w:rFonts w:ascii="Times New Roman" w:eastAsia="SimSun" w:hAnsi="Times New Roman" w:cs="Times New Roman"/>
                <w:b/>
                <w:bCs/>
                <w:color w:val="000000"/>
                <w:sz w:val="28"/>
                <w:szCs w:val="28"/>
                <w:lang w:val="en-US" w:eastAsia="zh-CN" w:bidi="ar"/>
              </w:rPr>
              <w:t>Сценарий +15</w:t>
            </w:r>
            <w:r w:rsidRPr="005245B3">
              <w:rPr>
                <w:rFonts w:ascii="Times New Roman" w:eastAsia="SimSun" w:hAnsi="Times New Roman" w:cs="Times New Roman"/>
                <w:b/>
                <w:bCs/>
                <w:color w:val="000000"/>
                <w:sz w:val="28"/>
                <w:szCs w:val="28"/>
                <w:lang w:eastAsia="zh-CN" w:bidi="ar"/>
              </w:rPr>
              <w:t> </w:t>
            </w:r>
            <w:r w:rsidRPr="005245B3">
              <w:rPr>
                <w:rFonts w:ascii="Times New Roman" w:eastAsia="SimSun" w:hAnsi="Times New Roman" w:cs="Times New Roman"/>
                <w:b/>
                <w:bCs/>
                <w:color w:val="000000"/>
                <w:sz w:val="28"/>
                <w:szCs w:val="28"/>
                <w:lang w:val="en-US" w:eastAsia="zh-CN" w:bidi="ar"/>
              </w:rPr>
              <w:t>% MSY (F = 0,43)</w:t>
            </w:r>
          </w:p>
        </w:tc>
        <w:tc>
          <w:tcPr>
            <w:tcW w:w="2410" w:type="dxa"/>
            <w:gridSpan w:val="2"/>
            <w:tcBorders>
              <w:tl2br w:val="nil"/>
              <w:tr2bl w:val="nil"/>
            </w:tcBorders>
            <w:shd w:val="clear" w:color="auto" w:fill="C2D69B"/>
            <w:noWrap/>
            <w:vAlign w:val="center"/>
          </w:tcPr>
          <w:p w:rsidR="00B5118E" w:rsidRPr="005245B3" w:rsidRDefault="00E41699">
            <w:pPr>
              <w:spacing w:after="200" w:line="240" w:lineRule="auto"/>
              <w:jc w:val="center"/>
              <w:textAlignment w:val="center"/>
              <w:rPr>
                <w:rFonts w:ascii="Times New Roman" w:eastAsia="SimSun" w:hAnsi="Times New Roman" w:cs="Times New Roman"/>
                <w:b/>
                <w:bCs/>
                <w:color w:val="000000"/>
                <w:sz w:val="28"/>
                <w:szCs w:val="28"/>
                <w:lang w:val="en-US" w:eastAsia="zh-CN" w:bidi="ar"/>
              </w:rPr>
            </w:pPr>
            <w:r w:rsidRPr="005245B3">
              <w:rPr>
                <w:rFonts w:ascii="Times New Roman" w:eastAsia="SimSun" w:hAnsi="Times New Roman" w:cs="Times New Roman"/>
                <w:b/>
                <w:bCs/>
                <w:color w:val="000000"/>
                <w:sz w:val="28"/>
                <w:szCs w:val="28"/>
                <w:lang w:val="en-US" w:eastAsia="zh-CN" w:bidi="ar"/>
              </w:rPr>
              <w:t>Сценарий -15</w:t>
            </w:r>
            <w:r w:rsidRPr="005245B3">
              <w:rPr>
                <w:rFonts w:ascii="Times New Roman" w:eastAsia="SimSun" w:hAnsi="Times New Roman" w:cs="Times New Roman"/>
                <w:b/>
                <w:bCs/>
                <w:color w:val="000000"/>
                <w:sz w:val="28"/>
                <w:szCs w:val="28"/>
                <w:lang w:eastAsia="zh-CN" w:bidi="ar"/>
              </w:rPr>
              <w:t> </w:t>
            </w:r>
            <w:r w:rsidRPr="005245B3">
              <w:rPr>
                <w:rFonts w:ascii="Times New Roman" w:eastAsia="SimSun" w:hAnsi="Times New Roman" w:cs="Times New Roman"/>
                <w:b/>
                <w:bCs/>
                <w:color w:val="000000"/>
                <w:sz w:val="28"/>
                <w:szCs w:val="28"/>
                <w:lang w:val="en-US" w:eastAsia="zh-CN" w:bidi="ar"/>
              </w:rPr>
              <w:t>% MSY (F = 0,32)</w:t>
            </w:r>
          </w:p>
        </w:tc>
      </w:tr>
      <w:tr w:rsidR="00B5118E" w:rsidRPr="005245B3">
        <w:trPr>
          <w:trHeight w:hRule="exact" w:val="353"/>
        </w:trPr>
        <w:tc>
          <w:tcPr>
            <w:tcW w:w="973" w:type="dxa"/>
            <w:vMerge/>
            <w:tcBorders>
              <w:tl2br w:val="nil"/>
              <w:tr2bl w:val="nil"/>
            </w:tcBorders>
            <w:shd w:val="clear" w:color="auto" w:fill="auto"/>
            <w:noWrap/>
            <w:vAlign w:val="center"/>
          </w:tcPr>
          <w:p w:rsidR="00B5118E" w:rsidRPr="005245B3" w:rsidRDefault="00B5118E">
            <w:pPr>
              <w:spacing w:after="200" w:line="240" w:lineRule="auto"/>
              <w:jc w:val="center"/>
              <w:rPr>
                <w:rFonts w:ascii="Times New Roman" w:eastAsia="SimSun" w:hAnsi="Times New Roman" w:cs="Times New Roman"/>
                <w:color w:val="000000"/>
                <w:sz w:val="28"/>
                <w:szCs w:val="28"/>
              </w:rPr>
            </w:pPr>
          </w:p>
        </w:tc>
        <w:tc>
          <w:tcPr>
            <w:tcW w:w="1104" w:type="dxa"/>
            <w:tcBorders>
              <w:tl2br w:val="nil"/>
              <w:tr2bl w:val="nil"/>
            </w:tcBorders>
            <w:shd w:val="clear" w:color="auto" w:fill="auto"/>
            <w:noWrap/>
            <w:vAlign w:val="center"/>
          </w:tcPr>
          <w:p w:rsidR="00B5118E" w:rsidRPr="005245B3" w:rsidRDefault="00E41699">
            <w:pPr>
              <w:spacing w:after="200" w:line="240" w:lineRule="auto"/>
              <w:jc w:val="center"/>
              <w:textAlignment w:val="center"/>
              <w:rPr>
                <w:rFonts w:ascii="Times New Roman" w:eastAsia="SimSun" w:hAnsi="Times New Roman" w:cs="Times New Roman"/>
                <w:b/>
                <w:bCs/>
                <w:color w:val="000000"/>
                <w:sz w:val="28"/>
                <w:szCs w:val="28"/>
              </w:rPr>
            </w:pPr>
            <w:r w:rsidRPr="005245B3">
              <w:rPr>
                <w:rFonts w:ascii="Times New Roman" w:eastAsia="SimSun" w:hAnsi="Times New Roman" w:cs="Times New Roman"/>
                <w:b/>
                <w:bCs/>
                <w:color w:val="000000"/>
                <w:sz w:val="28"/>
                <w:szCs w:val="28"/>
                <w:lang w:val="en-US" w:eastAsia="zh-CN" w:bidi="ar"/>
              </w:rPr>
              <w:t>Запас, т</w:t>
            </w:r>
          </w:p>
        </w:tc>
        <w:tc>
          <w:tcPr>
            <w:tcW w:w="995" w:type="dxa"/>
            <w:tcBorders>
              <w:tl2br w:val="nil"/>
              <w:tr2bl w:val="nil"/>
            </w:tcBorders>
            <w:shd w:val="clear" w:color="auto" w:fill="auto"/>
            <w:noWrap/>
            <w:vAlign w:val="center"/>
          </w:tcPr>
          <w:p w:rsidR="00B5118E" w:rsidRPr="005245B3" w:rsidRDefault="00E41699">
            <w:pPr>
              <w:spacing w:after="200" w:line="240" w:lineRule="auto"/>
              <w:jc w:val="center"/>
              <w:textAlignment w:val="center"/>
              <w:rPr>
                <w:rFonts w:ascii="Times New Roman" w:eastAsia="SimSun" w:hAnsi="Times New Roman" w:cs="Times New Roman"/>
                <w:b/>
                <w:bCs/>
                <w:color w:val="000000"/>
                <w:sz w:val="28"/>
                <w:szCs w:val="28"/>
              </w:rPr>
            </w:pPr>
            <w:r w:rsidRPr="005245B3">
              <w:rPr>
                <w:rFonts w:ascii="Times New Roman" w:eastAsia="SimSun" w:hAnsi="Times New Roman" w:cs="Times New Roman"/>
                <w:b/>
                <w:bCs/>
                <w:color w:val="000000"/>
                <w:sz w:val="28"/>
                <w:szCs w:val="28"/>
                <w:lang w:val="en-US" w:eastAsia="zh-CN" w:bidi="ar"/>
              </w:rPr>
              <w:t>ОДУ, т</w:t>
            </w:r>
          </w:p>
        </w:tc>
        <w:tc>
          <w:tcPr>
            <w:tcW w:w="1013" w:type="dxa"/>
            <w:tcBorders>
              <w:tl2br w:val="nil"/>
              <w:tr2bl w:val="nil"/>
            </w:tcBorders>
            <w:shd w:val="clear" w:color="auto" w:fill="FFFFFF"/>
            <w:noWrap/>
            <w:vAlign w:val="center"/>
          </w:tcPr>
          <w:p w:rsidR="00B5118E" w:rsidRPr="005245B3" w:rsidRDefault="00E41699">
            <w:pPr>
              <w:spacing w:after="200" w:line="240" w:lineRule="auto"/>
              <w:jc w:val="center"/>
              <w:textAlignment w:val="center"/>
              <w:rPr>
                <w:rFonts w:ascii="Times New Roman" w:eastAsia="SimSun" w:hAnsi="Times New Roman" w:cs="Times New Roman"/>
                <w:b/>
                <w:bCs/>
                <w:color w:val="000000"/>
                <w:sz w:val="28"/>
                <w:szCs w:val="28"/>
              </w:rPr>
            </w:pPr>
            <w:r w:rsidRPr="005245B3">
              <w:rPr>
                <w:rFonts w:ascii="Times New Roman" w:eastAsia="SimSun" w:hAnsi="Times New Roman" w:cs="Times New Roman"/>
                <w:b/>
                <w:bCs/>
                <w:color w:val="000000"/>
                <w:sz w:val="28"/>
                <w:szCs w:val="28"/>
                <w:lang w:val="en-US" w:eastAsia="zh-CN" w:bidi="ar"/>
              </w:rPr>
              <w:t>Запас, т</w:t>
            </w:r>
          </w:p>
        </w:tc>
        <w:tc>
          <w:tcPr>
            <w:tcW w:w="1160" w:type="dxa"/>
            <w:tcBorders>
              <w:tl2br w:val="nil"/>
              <w:tr2bl w:val="nil"/>
            </w:tcBorders>
            <w:shd w:val="clear" w:color="auto" w:fill="FFFFFF"/>
            <w:noWrap/>
            <w:vAlign w:val="center"/>
          </w:tcPr>
          <w:p w:rsidR="00B5118E" w:rsidRPr="005245B3" w:rsidRDefault="00E41699">
            <w:pPr>
              <w:spacing w:after="200" w:line="240" w:lineRule="auto"/>
              <w:jc w:val="center"/>
              <w:textAlignment w:val="center"/>
              <w:rPr>
                <w:rFonts w:ascii="Times New Roman" w:eastAsia="SimSun" w:hAnsi="Times New Roman" w:cs="Times New Roman"/>
                <w:b/>
                <w:bCs/>
                <w:color w:val="000000"/>
                <w:sz w:val="28"/>
                <w:szCs w:val="28"/>
              </w:rPr>
            </w:pPr>
            <w:r w:rsidRPr="005245B3">
              <w:rPr>
                <w:rFonts w:ascii="Times New Roman" w:eastAsia="SimSun" w:hAnsi="Times New Roman" w:cs="Times New Roman"/>
                <w:b/>
                <w:bCs/>
                <w:color w:val="000000"/>
                <w:sz w:val="28"/>
                <w:szCs w:val="28"/>
                <w:lang w:val="en-US" w:eastAsia="zh-CN" w:bidi="ar"/>
              </w:rPr>
              <w:t>ОДУ, т</w:t>
            </w:r>
          </w:p>
        </w:tc>
        <w:tc>
          <w:tcPr>
            <w:tcW w:w="1115" w:type="dxa"/>
            <w:tcBorders>
              <w:tl2br w:val="nil"/>
              <w:tr2bl w:val="nil"/>
            </w:tcBorders>
            <w:shd w:val="clear" w:color="auto" w:fill="auto"/>
            <w:noWrap/>
            <w:vAlign w:val="center"/>
          </w:tcPr>
          <w:p w:rsidR="00B5118E" w:rsidRPr="005245B3" w:rsidRDefault="00E41699">
            <w:pPr>
              <w:spacing w:after="200" w:line="240" w:lineRule="auto"/>
              <w:jc w:val="center"/>
              <w:textAlignment w:val="center"/>
              <w:rPr>
                <w:rFonts w:ascii="Times New Roman" w:eastAsia="SimSun" w:hAnsi="Times New Roman" w:cs="Times New Roman"/>
                <w:b/>
                <w:bCs/>
                <w:color w:val="000000"/>
                <w:sz w:val="28"/>
                <w:szCs w:val="28"/>
              </w:rPr>
            </w:pPr>
            <w:r w:rsidRPr="005245B3">
              <w:rPr>
                <w:rFonts w:ascii="Times New Roman" w:eastAsia="SimSun" w:hAnsi="Times New Roman" w:cs="Times New Roman"/>
                <w:b/>
                <w:bCs/>
                <w:color w:val="000000"/>
                <w:sz w:val="28"/>
                <w:szCs w:val="28"/>
                <w:lang w:val="en-US" w:eastAsia="zh-CN" w:bidi="ar"/>
              </w:rPr>
              <w:t>Запас, т</w:t>
            </w:r>
          </w:p>
        </w:tc>
        <w:tc>
          <w:tcPr>
            <w:tcW w:w="1295" w:type="dxa"/>
            <w:tcBorders>
              <w:tl2br w:val="nil"/>
              <w:tr2bl w:val="nil"/>
            </w:tcBorders>
            <w:shd w:val="clear" w:color="auto" w:fill="auto"/>
            <w:noWrap/>
            <w:vAlign w:val="center"/>
          </w:tcPr>
          <w:p w:rsidR="00B5118E" w:rsidRPr="005245B3" w:rsidRDefault="00E41699">
            <w:pPr>
              <w:spacing w:after="200" w:line="240" w:lineRule="auto"/>
              <w:jc w:val="center"/>
              <w:textAlignment w:val="center"/>
              <w:rPr>
                <w:rFonts w:ascii="Times New Roman" w:eastAsia="SimSun" w:hAnsi="Times New Roman" w:cs="Times New Roman"/>
                <w:b/>
                <w:bCs/>
                <w:color w:val="000000"/>
                <w:sz w:val="28"/>
                <w:szCs w:val="28"/>
              </w:rPr>
            </w:pPr>
            <w:r w:rsidRPr="005245B3">
              <w:rPr>
                <w:rFonts w:ascii="Times New Roman" w:eastAsia="SimSun" w:hAnsi="Times New Roman" w:cs="Times New Roman"/>
                <w:b/>
                <w:bCs/>
                <w:color w:val="000000"/>
                <w:sz w:val="28"/>
                <w:szCs w:val="28"/>
                <w:lang w:val="en-US" w:eastAsia="zh-CN" w:bidi="ar"/>
              </w:rPr>
              <w:t>ОДУ, т</w:t>
            </w:r>
          </w:p>
        </w:tc>
        <w:tc>
          <w:tcPr>
            <w:tcW w:w="1042" w:type="dxa"/>
            <w:tcBorders>
              <w:tl2br w:val="nil"/>
              <w:tr2bl w:val="nil"/>
            </w:tcBorders>
            <w:shd w:val="clear" w:color="auto" w:fill="C2D69B"/>
            <w:noWrap/>
            <w:vAlign w:val="center"/>
          </w:tcPr>
          <w:p w:rsidR="00B5118E" w:rsidRPr="005245B3" w:rsidRDefault="00E41699">
            <w:pPr>
              <w:spacing w:after="200" w:line="240" w:lineRule="auto"/>
              <w:jc w:val="center"/>
              <w:textAlignment w:val="center"/>
              <w:rPr>
                <w:rFonts w:ascii="Times New Roman" w:eastAsia="SimSun" w:hAnsi="Times New Roman" w:cs="Times New Roman"/>
                <w:b/>
                <w:bCs/>
                <w:color w:val="000000"/>
                <w:sz w:val="28"/>
                <w:szCs w:val="28"/>
              </w:rPr>
            </w:pPr>
            <w:r w:rsidRPr="005245B3">
              <w:rPr>
                <w:rFonts w:ascii="Times New Roman" w:eastAsia="SimSun" w:hAnsi="Times New Roman" w:cs="Times New Roman"/>
                <w:b/>
                <w:bCs/>
                <w:color w:val="000000"/>
                <w:sz w:val="28"/>
                <w:szCs w:val="28"/>
                <w:lang w:val="en-US" w:eastAsia="zh-CN" w:bidi="ar"/>
              </w:rPr>
              <w:t>Запас, т</w:t>
            </w:r>
          </w:p>
        </w:tc>
        <w:tc>
          <w:tcPr>
            <w:tcW w:w="1368" w:type="dxa"/>
            <w:tcBorders>
              <w:tl2br w:val="nil"/>
              <w:tr2bl w:val="nil"/>
            </w:tcBorders>
            <w:shd w:val="clear" w:color="auto" w:fill="C2D69B"/>
            <w:noWrap/>
            <w:vAlign w:val="center"/>
          </w:tcPr>
          <w:p w:rsidR="00B5118E" w:rsidRPr="005245B3" w:rsidRDefault="00E41699">
            <w:pPr>
              <w:spacing w:after="200" w:line="240" w:lineRule="auto"/>
              <w:jc w:val="center"/>
              <w:textAlignment w:val="center"/>
              <w:rPr>
                <w:rFonts w:ascii="Times New Roman" w:eastAsia="SimSun" w:hAnsi="Times New Roman" w:cs="Times New Roman"/>
                <w:b/>
                <w:bCs/>
                <w:color w:val="000000"/>
                <w:sz w:val="28"/>
                <w:szCs w:val="28"/>
              </w:rPr>
            </w:pPr>
            <w:r w:rsidRPr="005245B3">
              <w:rPr>
                <w:rFonts w:ascii="Times New Roman" w:eastAsia="SimSun" w:hAnsi="Times New Roman" w:cs="Times New Roman"/>
                <w:b/>
                <w:bCs/>
                <w:color w:val="000000"/>
                <w:sz w:val="28"/>
                <w:szCs w:val="28"/>
                <w:lang w:val="en-US" w:eastAsia="zh-CN" w:bidi="ar"/>
              </w:rPr>
              <w:t>ОДУ, т</w:t>
            </w:r>
          </w:p>
        </w:tc>
      </w:tr>
      <w:tr w:rsidR="00B5118E" w:rsidRPr="005245B3">
        <w:trPr>
          <w:trHeight w:hRule="exact" w:val="343"/>
        </w:trPr>
        <w:tc>
          <w:tcPr>
            <w:tcW w:w="973" w:type="dxa"/>
            <w:tcBorders>
              <w:tl2br w:val="nil"/>
              <w:tr2bl w:val="nil"/>
            </w:tcBorders>
            <w:shd w:val="clear" w:color="auto" w:fill="auto"/>
            <w:noWrap/>
            <w:vAlign w:val="center"/>
          </w:tcPr>
          <w:p w:rsidR="00B5118E" w:rsidRPr="005245B3" w:rsidRDefault="00E41699">
            <w:pPr>
              <w:spacing w:after="200" w:line="240" w:lineRule="auto"/>
              <w:jc w:val="right"/>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lang w:val="en-US" w:eastAsia="zh-CN" w:bidi="ar"/>
              </w:rPr>
              <w:t>2024</w:t>
            </w:r>
          </w:p>
        </w:tc>
        <w:tc>
          <w:tcPr>
            <w:tcW w:w="1104" w:type="dxa"/>
            <w:tcBorders>
              <w:tl2br w:val="nil"/>
              <w:tr2bl w:val="nil"/>
            </w:tcBorders>
            <w:shd w:val="clear" w:color="auto" w:fill="auto"/>
            <w:noWrap/>
            <w:vAlign w:val="center"/>
          </w:tcPr>
          <w:p w:rsidR="00B5118E" w:rsidRPr="005245B3" w:rsidRDefault="00E41699">
            <w:pPr>
              <w:spacing w:after="200" w:line="240" w:lineRule="auto"/>
              <w:jc w:val="right"/>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lang w:val="en-US" w:eastAsia="zh-CN" w:bidi="ar"/>
              </w:rPr>
              <w:t xml:space="preserve">9,5 </w:t>
            </w:r>
          </w:p>
        </w:tc>
        <w:tc>
          <w:tcPr>
            <w:tcW w:w="995" w:type="dxa"/>
            <w:tcBorders>
              <w:tl2br w:val="nil"/>
              <w:tr2bl w:val="nil"/>
            </w:tcBorders>
            <w:shd w:val="clear" w:color="auto" w:fill="auto"/>
            <w:noWrap/>
            <w:vAlign w:val="center"/>
          </w:tcPr>
          <w:p w:rsidR="00B5118E" w:rsidRPr="005245B3" w:rsidRDefault="00E41699">
            <w:pPr>
              <w:spacing w:after="200" w:line="240" w:lineRule="auto"/>
              <w:jc w:val="right"/>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lang w:val="en-US" w:eastAsia="zh-CN" w:bidi="ar"/>
              </w:rPr>
              <w:t xml:space="preserve">3,5 </w:t>
            </w:r>
          </w:p>
        </w:tc>
        <w:tc>
          <w:tcPr>
            <w:tcW w:w="1013" w:type="dxa"/>
            <w:tcBorders>
              <w:tl2br w:val="nil"/>
              <w:tr2bl w:val="nil"/>
            </w:tcBorders>
            <w:shd w:val="clear" w:color="auto" w:fill="FFFFFF"/>
            <w:noWrap/>
            <w:vAlign w:val="center"/>
          </w:tcPr>
          <w:p w:rsidR="00B5118E" w:rsidRPr="005245B3" w:rsidRDefault="00E41699">
            <w:pPr>
              <w:spacing w:after="200" w:line="240" w:lineRule="auto"/>
              <w:jc w:val="right"/>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9,5</w:t>
            </w:r>
          </w:p>
        </w:tc>
        <w:tc>
          <w:tcPr>
            <w:tcW w:w="1160" w:type="dxa"/>
            <w:tcBorders>
              <w:tl2br w:val="nil"/>
              <w:tr2bl w:val="nil"/>
            </w:tcBorders>
            <w:shd w:val="clear" w:color="auto" w:fill="FFFFFF"/>
            <w:noWrap/>
            <w:vAlign w:val="center"/>
          </w:tcPr>
          <w:p w:rsidR="00B5118E" w:rsidRPr="005245B3" w:rsidRDefault="00E41699">
            <w:pPr>
              <w:spacing w:after="200" w:line="240" w:lineRule="auto"/>
              <w:jc w:val="right"/>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3,6</w:t>
            </w:r>
          </w:p>
        </w:tc>
        <w:tc>
          <w:tcPr>
            <w:tcW w:w="1115" w:type="dxa"/>
            <w:tcBorders>
              <w:tl2br w:val="nil"/>
              <w:tr2bl w:val="nil"/>
            </w:tcBorders>
            <w:shd w:val="clear" w:color="auto" w:fill="auto"/>
            <w:noWrap/>
            <w:vAlign w:val="center"/>
          </w:tcPr>
          <w:p w:rsidR="00B5118E" w:rsidRPr="005245B3" w:rsidRDefault="00E41699">
            <w:pPr>
              <w:spacing w:after="200" w:line="240" w:lineRule="auto"/>
              <w:jc w:val="right"/>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9,5</w:t>
            </w:r>
          </w:p>
        </w:tc>
        <w:tc>
          <w:tcPr>
            <w:tcW w:w="1295" w:type="dxa"/>
            <w:tcBorders>
              <w:tl2br w:val="nil"/>
              <w:tr2bl w:val="nil"/>
            </w:tcBorders>
            <w:shd w:val="clear" w:color="auto" w:fill="auto"/>
            <w:noWrap/>
            <w:vAlign w:val="center"/>
          </w:tcPr>
          <w:p w:rsidR="00B5118E" w:rsidRPr="005245B3" w:rsidRDefault="00E41699">
            <w:pPr>
              <w:spacing w:after="200" w:line="240" w:lineRule="auto"/>
              <w:jc w:val="right"/>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4,1</w:t>
            </w:r>
          </w:p>
        </w:tc>
        <w:tc>
          <w:tcPr>
            <w:tcW w:w="1042" w:type="dxa"/>
            <w:tcBorders>
              <w:tl2br w:val="nil"/>
              <w:tr2bl w:val="nil"/>
            </w:tcBorders>
            <w:shd w:val="clear" w:color="auto" w:fill="C2D69B"/>
            <w:noWrap/>
            <w:vAlign w:val="center"/>
          </w:tcPr>
          <w:p w:rsidR="00B5118E" w:rsidRPr="005245B3" w:rsidRDefault="00E41699">
            <w:pPr>
              <w:spacing w:after="200" w:line="240" w:lineRule="auto"/>
              <w:jc w:val="right"/>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9,5</w:t>
            </w:r>
          </w:p>
        </w:tc>
        <w:tc>
          <w:tcPr>
            <w:tcW w:w="1368" w:type="dxa"/>
            <w:tcBorders>
              <w:tl2br w:val="nil"/>
              <w:tr2bl w:val="nil"/>
            </w:tcBorders>
            <w:shd w:val="clear" w:color="auto" w:fill="C2D69B"/>
            <w:noWrap/>
            <w:vAlign w:val="center"/>
          </w:tcPr>
          <w:p w:rsidR="00B5118E" w:rsidRPr="005245B3" w:rsidRDefault="00E41699">
            <w:pPr>
              <w:spacing w:after="200" w:line="240" w:lineRule="auto"/>
              <w:jc w:val="right"/>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3,0</w:t>
            </w:r>
          </w:p>
        </w:tc>
      </w:tr>
      <w:tr w:rsidR="00B5118E" w:rsidRPr="005245B3">
        <w:trPr>
          <w:trHeight w:hRule="exact" w:val="433"/>
        </w:trPr>
        <w:tc>
          <w:tcPr>
            <w:tcW w:w="973" w:type="dxa"/>
            <w:tcBorders>
              <w:tl2br w:val="nil"/>
              <w:tr2bl w:val="nil"/>
            </w:tcBorders>
            <w:shd w:val="clear" w:color="auto" w:fill="auto"/>
            <w:noWrap/>
            <w:vAlign w:val="center"/>
          </w:tcPr>
          <w:p w:rsidR="00B5118E" w:rsidRPr="005245B3" w:rsidRDefault="00E41699">
            <w:pPr>
              <w:spacing w:after="200" w:line="240" w:lineRule="auto"/>
              <w:jc w:val="right"/>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lang w:val="en-US" w:eastAsia="zh-CN" w:bidi="ar"/>
              </w:rPr>
              <w:t>2025</w:t>
            </w:r>
          </w:p>
        </w:tc>
        <w:tc>
          <w:tcPr>
            <w:tcW w:w="1104" w:type="dxa"/>
            <w:tcBorders>
              <w:tl2br w:val="nil"/>
              <w:tr2bl w:val="nil"/>
            </w:tcBorders>
            <w:shd w:val="clear" w:color="auto" w:fill="auto"/>
            <w:noWrap/>
            <w:vAlign w:val="center"/>
          </w:tcPr>
          <w:p w:rsidR="00B5118E" w:rsidRPr="005245B3" w:rsidRDefault="00E41699">
            <w:pPr>
              <w:spacing w:after="200" w:line="240" w:lineRule="auto"/>
              <w:jc w:val="right"/>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9,7</w:t>
            </w:r>
          </w:p>
        </w:tc>
        <w:tc>
          <w:tcPr>
            <w:tcW w:w="995" w:type="dxa"/>
            <w:tcBorders>
              <w:tl2br w:val="nil"/>
              <w:tr2bl w:val="nil"/>
            </w:tcBorders>
            <w:shd w:val="clear" w:color="auto" w:fill="auto"/>
            <w:noWrap/>
            <w:vAlign w:val="center"/>
          </w:tcPr>
          <w:p w:rsidR="00B5118E" w:rsidRPr="005245B3" w:rsidRDefault="00E41699">
            <w:pPr>
              <w:spacing w:after="200" w:line="240" w:lineRule="auto"/>
              <w:jc w:val="right"/>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3,5</w:t>
            </w:r>
          </w:p>
        </w:tc>
        <w:tc>
          <w:tcPr>
            <w:tcW w:w="1013" w:type="dxa"/>
            <w:tcBorders>
              <w:tl2br w:val="nil"/>
              <w:tr2bl w:val="nil"/>
            </w:tcBorders>
            <w:shd w:val="clear" w:color="auto" w:fill="FFFFFF"/>
            <w:noWrap/>
            <w:vAlign w:val="center"/>
          </w:tcPr>
          <w:p w:rsidR="00B5118E" w:rsidRPr="005245B3" w:rsidRDefault="00E41699">
            <w:pPr>
              <w:spacing w:after="200" w:line="240" w:lineRule="auto"/>
              <w:jc w:val="right"/>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9,6</w:t>
            </w:r>
          </w:p>
        </w:tc>
        <w:tc>
          <w:tcPr>
            <w:tcW w:w="1160" w:type="dxa"/>
            <w:tcBorders>
              <w:tl2br w:val="nil"/>
              <w:tr2bl w:val="nil"/>
            </w:tcBorders>
            <w:shd w:val="clear" w:color="auto" w:fill="FFFFFF"/>
            <w:noWrap/>
            <w:vAlign w:val="center"/>
          </w:tcPr>
          <w:p w:rsidR="00B5118E" w:rsidRPr="005245B3" w:rsidRDefault="00E41699">
            <w:pPr>
              <w:spacing w:after="200" w:line="240" w:lineRule="auto"/>
              <w:jc w:val="right"/>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3,6</w:t>
            </w:r>
          </w:p>
        </w:tc>
        <w:tc>
          <w:tcPr>
            <w:tcW w:w="1115" w:type="dxa"/>
            <w:tcBorders>
              <w:tl2br w:val="nil"/>
              <w:tr2bl w:val="nil"/>
            </w:tcBorders>
            <w:shd w:val="clear" w:color="auto" w:fill="auto"/>
            <w:noWrap/>
            <w:vAlign w:val="center"/>
          </w:tcPr>
          <w:p w:rsidR="00B5118E" w:rsidRPr="005245B3" w:rsidRDefault="00E41699">
            <w:pPr>
              <w:spacing w:after="200" w:line="240" w:lineRule="auto"/>
              <w:jc w:val="right"/>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9,0</w:t>
            </w:r>
          </w:p>
        </w:tc>
        <w:tc>
          <w:tcPr>
            <w:tcW w:w="1295" w:type="dxa"/>
            <w:tcBorders>
              <w:tl2br w:val="nil"/>
              <w:tr2bl w:val="nil"/>
            </w:tcBorders>
            <w:shd w:val="clear" w:color="auto" w:fill="auto"/>
            <w:noWrap/>
            <w:vAlign w:val="center"/>
          </w:tcPr>
          <w:p w:rsidR="00B5118E" w:rsidRPr="005245B3" w:rsidRDefault="00E41699">
            <w:pPr>
              <w:spacing w:after="200" w:line="240" w:lineRule="auto"/>
              <w:jc w:val="right"/>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3,9</w:t>
            </w:r>
          </w:p>
        </w:tc>
        <w:tc>
          <w:tcPr>
            <w:tcW w:w="1042" w:type="dxa"/>
            <w:tcBorders>
              <w:tl2br w:val="nil"/>
              <w:tr2bl w:val="nil"/>
            </w:tcBorders>
            <w:shd w:val="clear" w:color="auto" w:fill="C2D69B"/>
            <w:noWrap/>
            <w:vAlign w:val="center"/>
          </w:tcPr>
          <w:p w:rsidR="00B5118E" w:rsidRPr="005245B3" w:rsidRDefault="00E41699">
            <w:pPr>
              <w:spacing w:after="200" w:line="240" w:lineRule="auto"/>
              <w:jc w:val="right"/>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10,1</w:t>
            </w:r>
          </w:p>
        </w:tc>
        <w:tc>
          <w:tcPr>
            <w:tcW w:w="1368" w:type="dxa"/>
            <w:tcBorders>
              <w:tl2br w:val="nil"/>
              <w:tr2bl w:val="nil"/>
            </w:tcBorders>
            <w:shd w:val="clear" w:color="auto" w:fill="C2D69B"/>
            <w:noWrap/>
            <w:vAlign w:val="center"/>
          </w:tcPr>
          <w:p w:rsidR="00B5118E" w:rsidRPr="005245B3" w:rsidRDefault="00E41699">
            <w:pPr>
              <w:spacing w:after="200" w:line="240" w:lineRule="auto"/>
              <w:jc w:val="right"/>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3,2</w:t>
            </w:r>
          </w:p>
        </w:tc>
      </w:tr>
      <w:tr w:rsidR="00B5118E" w:rsidRPr="005245B3">
        <w:trPr>
          <w:trHeight w:hRule="exact" w:val="412"/>
        </w:trPr>
        <w:tc>
          <w:tcPr>
            <w:tcW w:w="973" w:type="dxa"/>
            <w:tcBorders>
              <w:tl2br w:val="nil"/>
              <w:tr2bl w:val="nil"/>
            </w:tcBorders>
            <w:shd w:val="clear" w:color="auto" w:fill="auto"/>
            <w:noWrap/>
            <w:vAlign w:val="center"/>
          </w:tcPr>
          <w:p w:rsidR="00B5118E" w:rsidRPr="005245B3" w:rsidRDefault="00E41699">
            <w:pPr>
              <w:spacing w:after="200" w:line="240" w:lineRule="auto"/>
              <w:jc w:val="right"/>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lang w:val="en-US" w:eastAsia="zh-CN" w:bidi="ar"/>
              </w:rPr>
              <w:t>2026</w:t>
            </w:r>
          </w:p>
        </w:tc>
        <w:tc>
          <w:tcPr>
            <w:tcW w:w="1104" w:type="dxa"/>
            <w:tcBorders>
              <w:tl2br w:val="nil"/>
              <w:tr2bl w:val="nil"/>
            </w:tcBorders>
            <w:shd w:val="clear" w:color="auto" w:fill="auto"/>
            <w:noWrap/>
            <w:vAlign w:val="center"/>
          </w:tcPr>
          <w:p w:rsidR="00B5118E" w:rsidRPr="005245B3" w:rsidRDefault="00E41699">
            <w:pPr>
              <w:spacing w:after="200" w:line="240" w:lineRule="auto"/>
              <w:jc w:val="right"/>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9,7</w:t>
            </w:r>
          </w:p>
        </w:tc>
        <w:tc>
          <w:tcPr>
            <w:tcW w:w="995" w:type="dxa"/>
            <w:tcBorders>
              <w:tl2br w:val="nil"/>
              <w:tr2bl w:val="nil"/>
            </w:tcBorders>
            <w:shd w:val="clear" w:color="auto" w:fill="auto"/>
            <w:noWrap/>
            <w:vAlign w:val="center"/>
          </w:tcPr>
          <w:p w:rsidR="00B5118E" w:rsidRPr="005245B3" w:rsidRDefault="00E41699">
            <w:pPr>
              <w:spacing w:after="200" w:line="240" w:lineRule="auto"/>
              <w:jc w:val="right"/>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3,6</w:t>
            </w:r>
          </w:p>
        </w:tc>
        <w:tc>
          <w:tcPr>
            <w:tcW w:w="1013" w:type="dxa"/>
            <w:tcBorders>
              <w:tl2br w:val="nil"/>
              <w:tr2bl w:val="nil"/>
            </w:tcBorders>
            <w:shd w:val="clear" w:color="auto" w:fill="FFFFFF"/>
            <w:noWrap/>
            <w:vAlign w:val="center"/>
          </w:tcPr>
          <w:p w:rsidR="00B5118E" w:rsidRPr="005245B3" w:rsidRDefault="00E41699">
            <w:pPr>
              <w:spacing w:after="200" w:line="240" w:lineRule="auto"/>
              <w:jc w:val="right"/>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9,5</w:t>
            </w:r>
          </w:p>
        </w:tc>
        <w:tc>
          <w:tcPr>
            <w:tcW w:w="1160" w:type="dxa"/>
            <w:tcBorders>
              <w:tl2br w:val="nil"/>
              <w:tr2bl w:val="nil"/>
            </w:tcBorders>
            <w:shd w:val="clear" w:color="auto" w:fill="FFFFFF"/>
            <w:noWrap/>
            <w:vAlign w:val="center"/>
          </w:tcPr>
          <w:p w:rsidR="00B5118E" w:rsidRPr="005245B3" w:rsidRDefault="00E41699">
            <w:pPr>
              <w:spacing w:after="200" w:line="240" w:lineRule="auto"/>
              <w:jc w:val="right"/>
              <w:textAlignment w:val="center"/>
              <w:rPr>
                <w:rFonts w:ascii="Times New Roman" w:eastAsia="SimSun" w:hAnsi="Times New Roman" w:cs="Times New Roman"/>
                <w:color w:val="FF0000"/>
                <w:sz w:val="28"/>
                <w:szCs w:val="28"/>
              </w:rPr>
            </w:pPr>
            <w:r w:rsidRPr="005245B3">
              <w:rPr>
                <w:rFonts w:ascii="Times New Roman" w:eastAsia="SimSun" w:hAnsi="Times New Roman" w:cs="Times New Roman"/>
                <w:color w:val="000000"/>
                <w:sz w:val="28"/>
                <w:szCs w:val="28"/>
              </w:rPr>
              <w:t>3,6</w:t>
            </w:r>
          </w:p>
        </w:tc>
        <w:tc>
          <w:tcPr>
            <w:tcW w:w="1115" w:type="dxa"/>
            <w:tcBorders>
              <w:tl2br w:val="nil"/>
              <w:tr2bl w:val="nil"/>
            </w:tcBorders>
            <w:shd w:val="clear" w:color="auto" w:fill="auto"/>
            <w:noWrap/>
            <w:vAlign w:val="center"/>
          </w:tcPr>
          <w:p w:rsidR="00B5118E" w:rsidRPr="005245B3" w:rsidRDefault="00E41699">
            <w:pPr>
              <w:spacing w:after="200" w:line="240" w:lineRule="auto"/>
              <w:jc w:val="right"/>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8,7</w:t>
            </w:r>
          </w:p>
        </w:tc>
        <w:tc>
          <w:tcPr>
            <w:tcW w:w="1295" w:type="dxa"/>
            <w:tcBorders>
              <w:tl2br w:val="nil"/>
              <w:tr2bl w:val="nil"/>
            </w:tcBorders>
            <w:shd w:val="clear" w:color="auto" w:fill="auto"/>
            <w:noWrap/>
            <w:vAlign w:val="center"/>
          </w:tcPr>
          <w:p w:rsidR="00B5118E" w:rsidRPr="005245B3" w:rsidRDefault="00E41699">
            <w:pPr>
              <w:spacing w:after="200" w:line="240" w:lineRule="auto"/>
              <w:jc w:val="right"/>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3,8</w:t>
            </w:r>
          </w:p>
        </w:tc>
        <w:tc>
          <w:tcPr>
            <w:tcW w:w="1042" w:type="dxa"/>
            <w:tcBorders>
              <w:tl2br w:val="nil"/>
              <w:tr2bl w:val="nil"/>
            </w:tcBorders>
            <w:shd w:val="clear" w:color="auto" w:fill="C2D69B"/>
            <w:noWrap/>
            <w:vAlign w:val="center"/>
          </w:tcPr>
          <w:p w:rsidR="00B5118E" w:rsidRPr="005245B3" w:rsidRDefault="00E41699">
            <w:pPr>
              <w:spacing w:after="200" w:line="240" w:lineRule="auto"/>
              <w:jc w:val="right"/>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10,4</w:t>
            </w:r>
          </w:p>
        </w:tc>
        <w:tc>
          <w:tcPr>
            <w:tcW w:w="1368" w:type="dxa"/>
            <w:tcBorders>
              <w:tl2br w:val="nil"/>
              <w:tr2bl w:val="nil"/>
            </w:tcBorders>
            <w:shd w:val="clear" w:color="auto" w:fill="C2D69B"/>
            <w:noWrap/>
            <w:vAlign w:val="center"/>
          </w:tcPr>
          <w:p w:rsidR="00B5118E" w:rsidRPr="005245B3" w:rsidRDefault="00E41699">
            <w:pPr>
              <w:spacing w:after="200" w:line="240" w:lineRule="auto"/>
              <w:jc w:val="right"/>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3,3</w:t>
            </w:r>
          </w:p>
        </w:tc>
      </w:tr>
    </w:tbl>
    <w:bookmarkEnd w:id="11"/>
    <w:p w:rsidR="00B5118E" w:rsidRPr="005245B3" w:rsidRDefault="00E41699">
      <w:pPr>
        <w:spacing w:after="0" w:line="240" w:lineRule="auto"/>
        <w:jc w:val="both"/>
        <w:rPr>
          <w:rFonts w:ascii="Times New Roman" w:eastAsia="SimSun" w:hAnsi="Times New Roman" w:cs="Times New Roman"/>
          <w:i/>
          <w:iCs/>
          <w:sz w:val="28"/>
          <w:szCs w:val="28"/>
        </w:rPr>
      </w:pPr>
      <w:r w:rsidRPr="005245B3">
        <w:rPr>
          <w:rFonts w:ascii="Times New Roman" w:eastAsia="SimSun" w:hAnsi="Times New Roman" w:cs="Times New Roman"/>
          <w:i/>
          <w:iCs/>
          <w:sz w:val="28"/>
          <w:szCs w:val="28"/>
        </w:rPr>
        <w:t xml:space="preserve">* Сценарий, отмеченный зеленым фоном выбран как основной для реализации ПРП и концепции </w:t>
      </w:r>
      <w:r w:rsidRPr="005245B3">
        <w:rPr>
          <w:rFonts w:ascii="Times New Roman" w:eastAsia="SimSun" w:hAnsi="Times New Roman" w:cs="Times New Roman"/>
          <w:i/>
          <w:iCs/>
          <w:sz w:val="28"/>
          <w:szCs w:val="28"/>
          <w:lang w:val="en-US"/>
        </w:rPr>
        <w:t>MSY</w:t>
      </w:r>
      <w:r w:rsidRPr="005245B3">
        <w:rPr>
          <w:rFonts w:ascii="Times New Roman" w:eastAsia="SimSun" w:hAnsi="Times New Roman" w:cs="Times New Roman"/>
          <w:i/>
          <w:iCs/>
          <w:sz w:val="28"/>
          <w:szCs w:val="28"/>
        </w:rPr>
        <w:t>.</w:t>
      </w:r>
    </w:p>
    <w:p w:rsidR="00B5118E" w:rsidRPr="005245B3" w:rsidRDefault="00E41699">
      <w:pPr>
        <w:spacing w:after="0" w:line="240" w:lineRule="auto"/>
        <w:jc w:val="both"/>
        <w:rPr>
          <w:rFonts w:ascii="Times New Roman" w:eastAsia="SimSun" w:hAnsi="Times New Roman" w:cs="Times New Roman"/>
          <w:sz w:val="28"/>
          <w:szCs w:val="28"/>
        </w:rPr>
      </w:pPr>
      <w:r w:rsidRPr="005245B3">
        <w:rPr>
          <w:rFonts w:ascii="Times New Roman" w:eastAsia="SimSun" w:hAnsi="Times New Roman" w:cs="Times New Roman"/>
          <w:noProof/>
          <w:sz w:val="28"/>
          <w:szCs w:val="28"/>
          <w:lang w:eastAsia="ru-RU"/>
        </w:rPr>
        <w:drawing>
          <wp:inline distT="0" distB="0" distL="0" distR="0" wp14:anchorId="35BD1ACD" wp14:editId="32BA00F1">
            <wp:extent cx="6118860" cy="1952625"/>
            <wp:effectExtent l="0" t="0" r="0" b="0"/>
            <wp:docPr id="5" name="Рисунок 5" descr="Z:\Отдел промысловой ихтиологии\Рабочая\Раки\Файлы (D)\2024\Материалы ОДУ на 2025 год\РАСЧЕТЫ ОДУ на 2025 (ЭКСПЕРТИЗА)\дон\forecast\don_forec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Z:\Отдел промысловой ихтиологии\Рабочая\Раки\Файлы (D)\2024\Материалы ОДУ на 2025 год\РАСЧЕТЫ ОДУ на 2025 (ЭКСПЕРТИЗА)\дон\forecast\don_forecast.png"/>
                    <pic:cNvPicPr>
                      <a:picLocks noChangeAspect="1" noChangeArrowheads="1"/>
                    </pic:cNvPicPr>
                  </pic:nvPicPr>
                  <pic:blipFill>
                    <a:blip r:embed="rId28">
                      <a:extLst>
                        <a:ext uri="{28A0092B-C50C-407E-A947-70E740481C1C}">
                          <a14:useLocalDpi xmlns:a14="http://schemas.microsoft.com/office/drawing/2010/main" val="0"/>
                        </a:ext>
                      </a:extLst>
                    </a:blip>
                    <a:srcRect t="33536" b="35683"/>
                    <a:stretch>
                      <a:fillRect/>
                    </a:stretch>
                  </pic:blipFill>
                  <pic:spPr>
                    <a:xfrm>
                      <a:off x="0" y="0"/>
                      <a:ext cx="6121398" cy="1953233"/>
                    </a:xfrm>
                    <a:prstGeom prst="rect">
                      <a:avLst/>
                    </a:prstGeom>
                    <a:noFill/>
                    <a:ln>
                      <a:noFill/>
                    </a:ln>
                  </pic:spPr>
                </pic:pic>
              </a:graphicData>
            </a:graphic>
          </wp:inline>
        </w:drawing>
      </w:r>
    </w:p>
    <w:p w:rsidR="00B5118E" w:rsidRDefault="00E41699">
      <w:pPr>
        <w:spacing w:after="0" w:line="240" w:lineRule="auto"/>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Рисунок 5 – Прогнозные сценарии состояния биомассы запаса (слева) и</w:t>
      </w:r>
      <w:r>
        <w:rPr>
          <w:rFonts w:ascii="Times New Roman" w:eastAsia="SimSun" w:hAnsi="Times New Roman" w:cs="Times New Roman"/>
          <w:sz w:val="28"/>
          <w:szCs w:val="28"/>
        </w:rPr>
        <w:t xml:space="preserve"> промысловой смертности (справа) относительно целевых ориентира (и граничного ориентира </w:t>
      </w:r>
      <w:r>
        <w:rPr>
          <w:rFonts w:ascii="Times New Roman" w:eastAsia="SimSun" w:hAnsi="Times New Roman" w:cs="Times New Roman"/>
          <w:sz w:val="28"/>
          <w:szCs w:val="28"/>
          <w:lang w:val="en-US"/>
        </w:rPr>
        <w:t>B</w:t>
      </w:r>
      <w:r>
        <w:rPr>
          <w:rFonts w:ascii="Times New Roman" w:eastAsia="SimSun" w:hAnsi="Times New Roman" w:cs="Times New Roman"/>
          <w:sz w:val="28"/>
          <w:szCs w:val="28"/>
          <w:vertAlign w:val="subscript"/>
          <w:lang w:val="en-US"/>
        </w:rPr>
        <w:t>lim</w:t>
      </w:r>
      <w:r>
        <w:rPr>
          <w:rFonts w:ascii="Times New Roman" w:eastAsia="SimSun" w:hAnsi="Times New Roman" w:cs="Times New Roman"/>
          <w:sz w:val="28"/>
          <w:szCs w:val="28"/>
        </w:rPr>
        <w:t xml:space="preserve"> – красная пунктирная линия). Синяя кривая – </w:t>
      </w:r>
      <w:r>
        <w:rPr>
          <w:rFonts w:ascii="Times New Roman" w:eastAsia="SimSun" w:hAnsi="Times New Roman" w:cs="Times New Roman"/>
          <w:sz w:val="28"/>
          <w:szCs w:val="28"/>
        </w:rPr>
        <w:lastRenderedPageBreak/>
        <w:t xml:space="preserve">ретроспективные оценки, бирюзовый цвет - сценарий </w:t>
      </w:r>
      <w:r>
        <w:rPr>
          <w:rFonts w:ascii="Times New Roman" w:eastAsia="SimSun" w:hAnsi="Times New Roman" w:cs="Times New Roman"/>
          <w:sz w:val="28"/>
          <w:szCs w:val="28"/>
          <w:lang w:val="en-US"/>
        </w:rPr>
        <w:t>SQ</w:t>
      </w:r>
      <w:r>
        <w:rPr>
          <w:rFonts w:ascii="Times New Roman" w:eastAsia="SimSun" w:hAnsi="Times New Roman" w:cs="Times New Roman"/>
          <w:sz w:val="28"/>
          <w:szCs w:val="28"/>
        </w:rPr>
        <w:t xml:space="preserve"> (статус кво), желтый цвет – сценарий </w:t>
      </w:r>
      <w:r>
        <w:rPr>
          <w:rFonts w:ascii="Times New Roman" w:eastAsia="SimSun" w:hAnsi="Times New Roman" w:cs="Times New Roman"/>
          <w:sz w:val="28"/>
          <w:szCs w:val="28"/>
          <w:lang w:val="en-US"/>
        </w:rPr>
        <w:t>MSY</w:t>
      </w:r>
      <w:r>
        <w:rPr>
          <w:rFonts w:ascii="Times New Roman" w:eastAsia="SimSun" w:hAnsi="Times New Roman" w:cs="Times New Roman"/>
          <w:sz w:val="28"/>
          <w:szCs w:val="28"/>
        </w:rPr>
        <w:t xml:space="preserve">, салатовый цвет кривой - </w:t>
      </w:r>
      <w:r>
        <w:rPr>
          <w:rFonts w:ascii="Times New Roman" w:eastAsia="SimSun" w:hAnsi="Times New Roman" w:cs="Times New Roman"/>
          <w:sz w:val="28"/>
          <w:szCs w:val="28"/>
          <w:lang w:val="en-US"/>
        </w:rPr>
        <w:t>MSY</w:t>
      </w:r>
      <w:r>
        <w:rPr>
          <w:rFonts w:ascii="Times New Roman" w:eastAsia="SimSun" w:hAnsi="Times New Roman" w:cs="Times New Roman"/>
          <w:sz w:val="28"/>
          <w:szCs w:val="28"/>
        </w:rPr>
        <w:t xml:space="preserve"> -15 %, красный цвет кривой - сценарий </w:t>
      </w:r>
      <w:r>
        <w:rPr>
          <w:rFonts w:ascii="Times New Roman" w:eastAsia="SimSun" w:hAnsi="Times New Roman" w:cs="Times New Roman"/>
          <w:sz w:val="28"/>
          <w:szCs w:val="28"/>
          <w:lang w:val="en-US"/>
        </w:rPr>
        <w:t>MSY</w:t>
      </w:r>
      <w:r>
        <w:rPr>
          <w:rFonts w:ascii="Times New Roman" w:eastAsia="SimSun" w:hAnsi="Times New Roman" w:cs="Times New Roman"/>
          <w:sz w:val="28"/>
          <w:szCs w:val="28"/>
        </w:rPr>
        <w:t xml:space="preserve"> +15 %.</w:t>
      </w:r>
    </w:p>
    <w:p w:rsidR="00B5118E" w:rsidRDefault="00B5118E">
      <w:pPr>
        <w:spacing w:after="0" w:line="240" w:lineRule="auto"/>
        <w:jc w:val="both"/>
        <w:rPr>
          <w:rFonts w:ascii="Times New Roman" w:eastAsia="SimSun" w:hAnsi="Times New Roman" w:cs="Times New Roman"/>
          <w:sz w:val="28"/>
          <w:szCs w:val="28"/>
          <w:highlight w:val="yellow"/>
        </w:rPr>
      </w:pPr>
    </w:p>
    <w:p w:rsidR="00B5118E" w:rsidRDefault="00E41699">
      <w:pPr>
        <w:spacing w:after="0" w:line="240" w:lineRule="auto"/>
        <w:ind w:firstLine="708"/>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Полученные результаты краткосрочного прогноза, рисунок 5, указывают на возможность реализации любого из представленных сценариев в период 2025–2026 гг. Каждый из рассматриваемых сценариев не будет приводить к снижению биомассы запаса ниже уровня граничного ориентира в период 2025–2026 гг. При этом, промысловая смертность при всех сценариях, что обусловлено выбором этих сценариев, не будет значительно превышать целевой уровень (за исключением сценария </w:t>
      </w:r>
      <w:r>
        <w:rPr>
          <w:rFonts w:ascii="Times New Roman" w:eastAsia="SimSun" w:hAnsi="Times New Roman" w:cs="Times New Roman"/>
          <w:sz w:val="28"/>
          <w:szCs w:val="28"/>
          <w:lang w:val="en-US"/>
        </w:rPr>
        <w:t>MSY</w:t>
      </w:r>
      <w:r>
        <w:rPr>
          <w:rFonts w:ascii="Times New Roman" w:eastAsia="SimSun" w:hAnsi="Times New Roman" w:cs="Times New Roman"/>
          <w:sz w:val="28"/>
          <w:szCs w:val="28"/>
        </w:rPr>
        <w:t xml:space="preserve"> +15 %).</w:t>
      </w:r>
    </w:p>
    <w:p w:rsidR="00B5118E" w:rsidRDefault="00E41699">
      <w:pPr>
        <w:spacing w:after="0" w:line="240" w:lineRule="auto"/>
        <w:ind w:firstLine="708"/>
        <w:jc w:val="both"/>
        <w:rPr>
          <w:rFonts w:ascii="Times New Roman" w:eastAsia="SimSun" w:hAnsi="Times New Roman" w:cs="Times New Roman"/>
          <w:sz w:val="28"/>
          <w:szCs w:val="28"/>
        </w:rPr>
      </w:pPr>
      <w:r w:rsidRPr="00376149">
        <w:rPr>
          <w:rFonts w:ascii="Times New Roman" w:eastAsia="SimSun" w:hAnsi="Times New Roman" w:cs="Times New Roman"/>
          <w:sz w:val="28"/>
          <w:szCs w:val="28"/>
        </w:rPr>
        <w:t>Тем не менее, учитывая требования концепции предосторожного подхода и рекордный рост ННН-промысла в 2023 г., негативно влияющего на популяцию раков, изменение пр</w:t>
      </w:r>
      <w:r w:rsidR="005C0623">
        <w:rPr>
          <w:rFonts w:ascii="Times New Roman" w:eastAsia="SimSun" w:hAnsi="Times New Roman" w:cs="Times New Roman"/>
          <w:sz w:val="28"/>
          <w:szCs w:val="28"/>
        </w:rPr>
        <w:t xml:space="preserve">омысловой обстановки в 2023 г., </w:t>
      </w:r>
      <w:r w:rsidRPr="00376149">
        <w:rPr>
          <w:rFonts w:ascii="Times New Roman" w:eastAsia="SimSun" w:hAnsi="Times New Roman" w:cs="Times New Roman"/>
          <w:sz w:val="28"/>
          <w:szCs w:val="28"/>
        </w:rPr>
        <w:t xml:space="preserve">наиболее рациональным является применение сценария </w:t>
      </w:r>
      <w:r w:rsidRPr="00376149">
        <w:rPr>
          <w:rFonts w:ascii="Times New Roman" w:eastAsia="SimSun" w:hAnsi="Times New Roman" w:cs="Times New Roman"/>
          <w:sz w:val="28"/>
          <w:szCs w:val="28"/>
          <w:lang w:val="en-US"/>
        </w:rPr>
        <w:t>MSY</w:t>
      </w:r>
      <w:r w:rsidRPr="00376149">
        <w:rPr>
          <w:rFonts w:ascii="Times New Roman" w:eastAsia="SimSun" w:hAnsi="Times New Roman" w:cs="Times New Roman"/>
          <w:sz w:val="28"/>
          <w:szCs w:val="28"/>
        </w:rPr>
        <w:t>-15 %. При реализации такого сценария биомасса запаса в 2025 г. составит 10,1 т. В 2023 г. улучшение размерного показателя выборки раков по сравнению с 2022 г.: средняя длина увеличилась на 7 %, что подтверждает тенденции роста запаса.</w:t>
      </w:r>
    </w:p>
    <w:p w:rsidR="00B5118E" w:rsidRDefault="00E41699">
      <w:pPr>
        <w:spacing w:after="0" w:line="240" w:lineRule="auto"/>
        <w:ind w:firstLine="708"/>
        <w:jc w:val="both"/>
        <w:rPr>
          <w:rFonts w:ascii="Times New Roman" w:eastAsia="SimSun" w:hAnsi="Times New Roman" w:cs="Times New Roman"/>
          <w:b/>
          <w:bCs/>
          <w:sz w:val="28"/>
          <w:szCs w:val="28"/>
        </w:rPr>
      </w:pPr>
      <w:r>
        <w:rPr>
          <w:rFonts w:ascii="Times New Roman" w:eastAsia="SimSun" w:hAnsi="Times New Roman" w:cs="Times New Roman"/>
          <w:b/>
          <w:bCs/>
          <w:sz w:val="28"/>
          <w:szCs w:val="28"/>
        </w:rPr>
        <w:t>Таким образом, при реализации сценария управления промысл</w:t>
      </w:r>
      <w:r w:rsidR="00376149" w:rsidRPr="00376149">
        <w:rPr>
          <w:rFonts w:ascii="Times New Roman" w:eastAsia="SimSun" w:hAnsi="Times New Roman" w:cs="Times New Roman"/>
          <w:b/>
          <w:bCs/>
          <w:sz w:val="28"/>
          <w:szCs w:val="28"/>
        </w:rPr>
        <w:t>ом</w:t>
      </w:r>
      <w:r>
        <w:rPr>
          <w:rFonts w:ascii="Times New Roman" w:eastAsia="SimSun" w:hAnsi="Times New Roman" w:cs="Times New Roman"/>
          <w:b/>
          <w:bCs/>
          <w:sz w:val="28"/>
          <w:szCs w:val="28"/>
        </w:rPr>
        <w:t xml:space="preserve"> на уровне </w:t>
      </w:r>
      <w:r>
        <w:rPr>
          <w:rFonts w:ascii="Times New Roman" w:eastAsia="SimSun" w:hAnsi="Times New Roman" w:cs="Times New Roman"/>
          <w:b/>
          <w:sz w:val="28"/>
          <w:szCs w:val="28"/>
          <w:lang w:val="en-US"/>
        </w:rPr>
        <w:t>MSY</w:t>
      </w:r>
      <w:r>
        <w:rPr>
          <w:rFonts w:ascii="Times New Roman" w:eastAsia="SimSun" w:hAnsi="Times New Roman" w:cs="Times New Roman"/>
          <w:b/>
          <w:sz w:val="28"/>
          <w:szCs w:val="28"/>
        </w:rPr>
        <w:t xml:space="preserve">-15 % </w:t>
      </w:r>
      <w:r>
        <w:rPr>
          <w:rFonts w:ascii="Times New Roman" w:eastAsia="SimSun" w:hAnsi="Times New Roman" w:cs="Times New Roman"/>
          <w:b/>
          <w:bCs/>
          <w:sz w:val="28"/>
          <w:szCs w:val="28"/>
        </w:rPr>
        <w:t xml:space="preserve">биомасса промыслового запаса раков </w:t>
      </w:r>
      <w:r>
        <w:rPr>
          <w:rFonts w:ascii="Times New Roman" w:eastAsia="SimSun" w:hAnsi="Times New Roman" w:cs="Times New Roman"/>
          <w:b/>
          <w:sz w:val="28"/>
          <w:szCs w:val="28"/>
        </w:rPr>
        <w:t>(виды родов</w:t>
      </w:r>
      <w:r>
        <w:rPr>
          <w:rFonts w:ascii="Times New Roman" w:eastAsia="SimSun" w:hAnsi="Times New Roman" w:cs="Times New Roman"/>
          <w:b/>
          <w:i/>
          <w:sz w:val="28"/>
          <w:szCs w:val="28"/>
        </w:rPr>
        <w:t xml:space="preserve"> </w:t>
      </w:r>
      <w:r>
        <w:rPr>
          <w:rFonts w:ascii="Times New Roman" w:eastAsia="SimSun" w:hAnsi="Times New Roman" w:cs="Times New Roman"/>
          <w:b/>
          <w:i/>
          <w:sz w:val="28"/>
          <w:szCs w:val="28"/>
          <w:lang w:val="en-US"/>
        </w:rPr>
        <w:t>Astacus</w:t>
      </w:r>
      <w:r>
        <w:rPr>
          <w:rFonts w:ascii="Times New Roman" w:eastAsia="SimSun" w:hAnsi="Times New Roman" w:cs="Times New Roman"/>
          <w:b/>
          <w:i/>
          <w:sz w:val="28"/>
          <w:szCs w:val="28"/>
        </w:rPr>
        <w:t>,</w:t>
      </w:r>
      <w:r>
        <w:rPr>
          <w:rFonts w:ascii="Times New Roman" w:eastAsia="SimSun" w:hAnsi="Times New Roman" w:cs="Times New Roman"/>
          <w:b/>
          <w:sz w:val="28"/>
          <w:szCs w:val="28"/>
        </w:rPr>
        <w:t xml:space="preserve"> </w:t>
      </w:r>
      <w:r>
        <w:rPr>
          <w:rFonts w:ascii="Times New Roman" w:eastAsia="SimSun" w:hAnsi="Times New Roman" w:cs="Times New Roman"/>
          <w:b/>
          <w:i/>
          <w:sz w:val="28"/>
          <w:szCs w:val="28"/>
          <w:lang w:val="en-US"/>
        </w:rPr>
        <w:t>Pontastacus</w:t>
      </w:r>
      <w:r>
        <w:rPr>
          <w:rFonts w:ascii="Times New Roman" w:eastAsia="SimSun" w:hAnsi="Times New Roman" w:cs="Times New Roman"/>
          <w:b/>
          <w:sz w:val="28"/>
          <w:szCs w:val="28"/>
        </w:rPr>
        <w:t xml:space="preserve">) </w:t>
      </w:r>
      <w:r>
        <w:rPr>
          <w:rFonts w:ascii="Times New Roman" w:eastAsia="SimSun" w:hAnsi="Times New Roman" w:cs="Times New Roman"/>
          <w:b/>
          <w:bCs/>
          <w:sz w:val="28"/>
          <w:szCs w:val="28"/>
        </w:rPr>
        <w:t>в р. Дон, включая водоемы поймы в 2025 г. составит 10,1 т.</w:t>
      </w:r>
    </w:p>
    <w:p w:rsidR="00B5118E" w:rsidRDefault="00B5118E">
      <w:pPr>
        <w:spacing w:after="0" w:line="240" w:lineRule="auto"/>
        <w:ind w:firstLine="708"/>
        <w:jc w:val="both"/>
        <w:rPr>
          <w:rFonts w:ascii="Times New Roman" w:eastAsia="SimSun" w:hAnsi="Times New Roman" w:cs="Times New Roman"/>
          <w:sz w:val="28"/>
          <w:szCs w:val="28"/>
        </w:rPr>
      </w:pPr>
    </w:p>
    <w:p w:rsidR="00B5118E" w:rsidRDefault="00E41699">
      <w:pPr>
        <w:spacing w:after="0" w:line="240" w:lineRule="auto"/>
        <w:jc w:val="center"/>
        <w:rPr>
          <w:rFonts w:ascii="Times New Roman" w:eastAsia="SimSun" w:hAnsi="Times New Roman" w:cs="Times New Roman"/>
          <w:sz w:val="28"/>
          <w:szCs w:val="28"/>
          <w:u w:val="single"/>
        </w:rPr>
      </w:pPr>
      <w:r>
        <w:rPr>
          <w:rFonts w:ascii="Times New Roman" w:eastAsia="SimSun" w:hAnsi="Times New Roman" w:cs="Times New Roman"/>
          <w:sz w:val="28"/>
          <w:szCs w:val="28"/>
          <w:u w:val="single"/>
        </w:rPr>
        <w:t>2.7 Обоснование рекомендуемого объема ОДУ</w:t>
      </w:r>
    </w:p>
    <w:p w:rsidR="00B5118E" w:rsidRDefault="00E41699">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Рассмотренные краткосрочные сценарии управления запасом свидетельствуют о возможности установления ОДУ в 2025 г. на уровне от 3,2 т до 3,9 т запаса. С учетом ранее рассмотренных обстоятельств, для управления запасом выбран сценарий изъятия на уровне предосторожного подхода к управлению промысловой смертностью, соответствующий уровню </w:t>
      </w:r>
      <w:r>
        <w:rPr>
          <w:rFonts w:ascii="Times New Roman" w:eastAsia="SimSun" w:hAnsi="Times New Roman" w:cs="Times New Roman"/>
          <w:sz w:val="28"/>
          <w:szCs w:val="28"/>
          <w:lang w:val="en-US"/>
        </w:rPr>
        <w:t>MSY</w:t>
      </w:r>
      <w:r>
        <w:rPr>
          <w:rFonts w:ascii="Times New Roman" w:eastAsia="SimSun" w:hAnsi="Times New Roman" w:cs="Times New Roman"/>
          <w:sz w:val="28"/>
          <w:szCs w:val="28"/>
        </w:rPr>
        <w:t>-15 %, при котором ОДУ в 2025 г. составит 3,2 т. Такая величина ОДУ почти в 2 раза превышающая аналогичный показатель 2023-2024 гг., обусловлена ростом промыслового запаса в 2023-2025 гг.</w:t>
      </w:r>
      <w:r w:rsidR="00A778F4">
        <w:rPr>
          <w:rFonts w:ascii="Times New Roman" w:eastAsia="SimSun" w:hAnsi="Times New Roman" w:cs="Times New Roman"/>
          <w:sz w:val="28"/>
          <w:szCs w:val="28"/>
        </w:rPr>
        <w:t xml:space="preserve"> </w:t>
      </w:r>
      <w:bookmarkStart w:id="12" w:name="_Hlk159421563"/>
      <w:r w:rsidR="00A778F4">
        <w:rPr>
          <w:rFonts w:ascii="Times New Roman" w:eastAsia="SimSun" w:hAnsi="Times New Roman" w:cs="Times New Roman"/>
          <w:sz w:val="28"/>
          <w:szCs w:val="28"/>
        </w:rPr>
        <w:t>в условиях наблюдаемого повышения водность в бассейне р. Дон.</w:t>
      </w:r>
    </w:p>
    <w:bookmarkEnd w:id="12"/>
    <w:p w:rsidR="00B5118E" w:rsidRDefault="00E41699">
      <w:pPr>
        <w:spacing w:after="0" w:line="240" w:lineRule="auto"/>
        <w:ind w:firstLine="708"/>
        <w:jc w:val="both"/>
        <w:rPr>
          <w:rFonts w:ascii="Times New Roman" w:eastAsia="SimSun" w:hAnsi="Times New Roman" w:cs="Times New Roman"/>
          <w:b/>
          <w:bCs/>
          <w:sz w:val="28"/>
          <w:szCs w:val="28"/>
        </w:rPr>
      </w:pPr>
      <w:r>
        <w:rPr>
          <w:rFonts w:ascii="Times New Roman" w:eastAsia="SimSun" w:hAnsi="Times New Roman" w:cs="Times New Roman"/>
          <w:b/>
          <w:bCs/>
          <w:sz w:val="28"/>
          <w:szCs w:val="28"/>
        </w:rPr>
        <w:t xml:space="preserve">Таким образом, ОДУ раков (виды родов </w:t>
      </w:r>
      <w:r>
        <w:rPr>
          <w:rFonts w:ascii="Times New Roman" w:eastAsia="SimSun" w:hAnsi="Times New Roman" w:cs="Times New Roman"/>
          <w:b/>
          <w:bCs/>
          <w:i/>
          <w:sz w:val="28"/>
          <w:szCs w:val="28"/>
        </w:rPr>
        <w:t>Astacus, Pontastacus</w:t>
      </w:r>
      <w:r>
        <w:rPr>
          <w:rFonts w:ascii="Times New Roman" w:eastAsia="SimSun" w:hAnsi="Times New Roman" w:cs="Times New Roman"/>
          <w:b/>
          <w:bCs/>
          <w:sz w:val="28"/>
          <w:szCs w:val="28"/>
        </w:rPr>
        <w:t>) для р. Дон, включая водоемы поймы на 2025 г. ОДУ составит 3,2 т.</w:t>
      </w:r>
    </w:p>
    <w:p w:rsidR="00B5118E" w:rsidRDefault="00B5118E">
      <w:pPr>
        <w:spacing w:after="0" w:line="240" w:lineRule="auto"/>
        <w:ind w:firstLine="709"/>
        <w:jc w:val="both"/>
        <w:rPr>
          <w:rFonts w:ascii="Times New Roman" w:eastAsia="SimSun" w:hAnsi="Times New Roman" w:cs="Times New Roman"/>
          <w:b/>
          <w:bCs/>
          <w:sz w:val="28"/>
          <w:szCs w:val="28"/>
          <w:highlight w:val="yellow"/>
        </w:rPr>
      </w:pPr>
    </w:p>
    <w:p w:rsidR="00B5118E" w:rsidRDefault="00E41699">
      <w:pPr>
        <w:spacing w:after="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u w:val="single"/>
        </w:rPr>
        <w:t>2.8 Анализ и диагностика полученных результатов</w:t>
      </w:r>
    </w:p>
    <w:p w:rsidR="00B5118E" w:rsidRDefault="00E41699">
      <w:pPr>
        <w:spacing w:after="0" w:line="240" w:lineRule="auto"/>
        <w:ind w:firstLine="708"/>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В генеральном представлении при моделировании достигнуто схождение по всем рассматриваем параметрам продукционной модели согласно тесту </w:t>
      </w:r>
      <w:r>
        <w:rPr>
          <w:rFonts w:ascii="Times New Roman" w:eastAsia="SimSun" w:hAnsi="Times New Roman" w:cs="Times New Roman"/>
          <w:sz w:val="28"/>
          <w:szCs w:val="28"/>
          <w:lang w:val="en-US"/>
        </w:rPr>
        <w:t>Geweke</w:t>
      </w:r>
      <w:r>
        <w:rPr>
          <w:rFonts w:ascii="Times New Roman" w:eastAsia="SimSun" w:hAnsi="Times New Roman" w:cs="Times New Roman"/>
          <w:sz w:val="28"/>
          <w:szCs w:val="28"/>
        </w:rPr>
        <w:t xml:space="preserve">, что позволяет рассматривать текущие результаты как приемлемые. </w:t>
      </w:r>
    </w:p>
    <w:p w:rsidR="00B5118E" w:rsidRDefault="00E41699">
      <w:pPr>
        <w:spacing w:after="0" w:line="240" w:lineRule="auto"/>
        <w:ind w:firstLine="720"/>
        <w:jc w:val="both"/>
        <w:rPr>
          <w:rFonts w:ascii="Times New Roman" w:eastAsia="SimSun" w:hAnsi="Times New Roman" w:cs="Times New Roman"/>
          <w:sz w:val="28"/>
          <w:szCs w:val="28"/>
          <w:highlight w:val="yellow"/>
        </w:rPr>
      </w:pPr>
      <w:r>
        <w:rPr>
          <w:rFonts w:ascii="Times New Roman" w:eastAsia="SimSun" w:hAnsi="Times New Roman" w:cs="Times New Roman"/>
          <w:sz w:val="28"/>
          <w:szCs w:val="28"/>
        </w:rPr>
        <w:t>Диагностика репрезентативности выполненных оценок, рисунок</w:t>
      </w:r>
      <w:r>
        <w:rPr>
          <w:rFonts w:ascii="Times New Roman" w:eastAsia="SimSun" w:hAnsi="Times New Roman" w:cs="Times New Roman"/>
          <w:sz w:val="28"/>
          <w:szCs w:val="28"/>
          <w:lang w:val="en-US"/>
        </w:rPr>
        <w:t> </w:t>
      </w:r>
      <w:r>
        <w:rPr>
          <w:rFonts w:ascii="Times New Roman" w:eastAsia="SimSun" w:hAnsi="Times New Roman" w:cs="Times New Roman"/>
          <w:sz w:val="28"/>
          <w:szCs w:val="28"/>
        </w:rPr>
        <w:t xml:space="preserve">3, таблица </w:t>
      </w:r>
      <w:r w:rsidR="00DF7497">
        <w:rPr>
          <w:rFonts w:ascii="Times New Roman" w:eastAsia="SimSun" w:hAnsi="Times New Roman" w:cs="Times New Roman"/>
          <w:sz w:val="28"/>
          <w:szCs w:val="28"/>
        </w:rPr>
        <w:t>3</w:t>
      </w:r>
      <w:r>
        <w:rPr>
          <w:rFonts w:ascii="Times New Roman" w:eastAsia="SimSun" w:hAnsi="Times New Roman" w:cs="Times New Roman"/>
          <w:sz w:val="28"/>
          <w:szCs w:val="28"/>
        </w:rPr>
        <w:t xml:space="preserve">, свидетельствует о достаточно широких доверительных интервалах вероятностных оценок биомассы запаса и промысловой смертности в ретроспективном периоде моделирования. Истинные показатели биомассы </w:t>
      </w:r>
      <w:r>
        <w:rPr>
          <w:rFonts w:ascii="Times New Roman" w:eastAsia="SimSun" w:hAnsi="Times New Roman" w:cs="Times New Roman"/>
          <w:sz w:val="28"/>
          <w:szCs w:val="28"/>
        </w:rPr>
        <w:lastRenderedPageBreak/>
        <w:t xml:space="preserve">запаса, в среднем, могут отклоняться от медианных оценок на 50 %, а для промысловой смертности – на 93 %. Максимальное отклонение доверительных интервалов от медианных оценок для биомассы запаса отмечено в 2023 г. и может составить до 70 %, для оценок промысловой смертности максимальное отклонение отмечено в 2023 г. и может привносить неточность в результаты до 186 %. </w:t>
      </w:r>
    </w:p>
    <w:p w:rsidR="00B5118E" w:rsidRDefault="00E41699">
      <w:pPr>
        <w:spacing w:after="0" w:line="240" w:lineRule="auto"/>
        <w:ind w:firstLine="708"/>
        <w:jc w:val="both"/>
        <w:rPr>
          <w:rFonts w:ascii="Times New Roman" w:eastAsia="SimSun" w:hAnsi="Times New Roman" w:cs="Times New Roman"/>
          <w:sz w:val="28"/>
          <w:szCs w:val="28"/>
        </w:rPr>
      </w:pPr>
      <w:r>
        <w:rPr>
          <w:rFonts w:ascii="Times New Roman" w:eastAsia="SimSun" w:hAnsi="Times New Roman" w:cs="Times New Roman"/>
          <w:sz w:val="28"/>
          <w:szCs w:val="28"/>
        </w:rPr>
        <w:t>Диагностика стабильности оценок модели и ее прогностической силы выполнена при помощи ретроспективного теста и параметрического теста Мона, рисунок 6 [</w:t>
      </w:r>
      <w:r>
        <w:rPr>
          <w:rFonts w:ascii="Times New Roman" w:eastAsia="SimSun" w:hAnsi="Times New Roman" w:cs="Times New Roman"/>
          <w:sz w:val="28"/>
          <w:szCs w:val="28"/>
          <w:lang w:val="en-US"/>
        </w:rPr>
        <w:t>Mohn</w:t>
      </w:r>
      <w:r>
        <w:rPr>
          <w:rFonts w:ascii="Times New Roman" w:eastAsia="SimSun" w:hAnsi="Times New Roman" w:cs="Times New Roman"/>
          <w:sz w:val="28"/>
          <w:szCs w:val="28"/>
        </w:rPr>
        <w:t xml:space="preserve">, 1999]. Результаты ретроспективного теста указывают на удовлетворительную надежность оценок и прогностическую силу величин биомассы запаса (не отклоняется от рекомендованного интервала </w:t>
      </w:r>
      <w:r>
        <w:rPr>
          <w:rFonts w:ascii="Times New Roman" w:eastAsia="SimSun" w:hAnsi="Times New Roman" w:cs="Times New Roman"/>
          <w:sz w:val="28"/>
          <w:szCs w:val="28"/>
          <w:lang w:val="en-US"/>
        </w:rPr>
        <w:t>p</w:t>
      </w:r>
      <w:r>
        <w:rPr>
          <w:rFonts w:ascii="Times New Roman" w:eastAsia="SimSun" w:hAnsi="Times New Roman" w:cs="Times New Roman"/>
          <w:sz w:val="28"/>
          <w:szCs w:val="28"/>
        </w:rPr>
        <w:t xml:space="preserve"> [-0,22; +0,3]) и на низкую надежность выполненных оценок и прогноза величин промысловой смертности (существенно отклоняются от рекомендованного интервала </w:t>
      </w:r>
      <w:r>
        <w:rPr>
          <w:rFonts w:ascii="Times New Roman" w:eastAsia="SimSun" w:hAnsi="Times New Roman" w:cs="Times New Roman"/>
          <w:sz w:val="28"/>
          <w:szCs w:val="28"/>
          <w:lang w:val="en-US"/>
        </w:rPr>
        <w:t>p</w:t>
      </w:r>
      <w:r>
        <w:rPr>
          <w:rFonts w:ascii="Times New Roman" w:eastAsia="SimSun" w:hAnsi="Times New Roman" w:cs="Times New Roman"/>
          <w:sz w:val="28"/>
          <w:szCs w:val="28"/>
        </w:rPr>
        <w:t xml:space="preserve"> [-0,22; +0,3]).  </w:t>
      </w:r>
    </w:p>
    <w:p w:rsidR="00B5118E" w:rsidRDefault="00E41699">
      <w:pPr>
        <w:spacing w:after="0" w:line="240" w:lineRule="auto"/>
        <w:jc w:val="center"/>
        <w:rPr>
          <w:rFonts w:ascii="Times New Roman" w:eastAsia="SimSun" w:hAnsi="Times New Roman" w:cs="Times New Roman"/>
          <w:sz w:val="28"/>
          <w:szCs w:val="28"/>
          <w:highlight w:val="yellow"/>
          <w:lang w:val="en-US"/>
        </w:rPr>
      </w:pPr>
      <w:r>
        <w:rPr>
          <w:rFonts w:ascii="Times New Roman" w:eastAsia="SimSun" w:hAnsi="Times New Roman" w:cs="Times New Roman"/>
          <w:noProof/>
          <w:sz w:val="28"/>
          <w:szCs w:val="28"/>
          <w:lang w:eastAsia="ru-RU"/>
        </w:rPr>
        <w:lastRenderedPageBreak/>
        <w:drawing>
          <wp:inline distT="0" distB="0" distL="0" distR="0">
            <wp:extent cx="6120130" cy="6993890"/>
            <wp:effectExtent l="0" t="0" r="0" b="0"/>
            <wp:docPr id="7" name="Рисунок 7" descr="Z:\Отдел промысловой ихтиологии\Рабочая\Раки\Файлы (D)\2024\Материалы ОДУ на 2025 год\РАСЧЕТЫ ОДУ на 2025 (ЭКСПЕРТИЗА)\дон\retro\Retro_fox 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Z:\Отдел промысловой ихтиологии\Рабочая\Раки\Файлы (D)\2024\Материалы ОДУ на 2025 год\РАСЧЕТЫ ОДУ на 2025 (ЭКСПЕРТИЗА)\дон\retro\Retro_fox defaul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6120130" cy="6994434"/>
                    </a:xfrm>
                    <a:prstGeom prst="rect">
                      <a:avLst/>
                    </a:prstGeom>
                    <a:noFill/>
                    <a:ln>
                      <a:noFill/>
                    </a:ln>
                  </pic:spPr>
                </pic:pic>
              </a:graphicData>
            </a:graphic>
          </wp:inline>
        </w:drawing>
      </w:r>
    </w:p>
    <w:p w:rsidR="00B5118E" w:rsidRDefault="00B5118E">
      <w:pPr>
        <w:spacing w:after="0" w:line="240" w:lineRule="auto"/>
        <w:rPr>
          <w:rFonts w:ascii="Times New Roman" w:eastAsia="SimSun" w:hAnsi="Times New Roman" w:cs="Times New Roman"/>
          <w:sz w:val="28"/>
          <w:szCs w:val="28"/>
          <w:highlight w:val="yellow"/>
        </w:rPr>
      </w:pPr>
    </w:p>
    <w:p w:rsidR="00B5118E" w:rsidRDefault="00E41699">
      <w:pPr>
        <w:spacing w:after="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Рисунок</w:t>
      </w:r>
      <w:r>
        <w:rPr>
          <w:rFonts w:ascii="Times New Roman" w:eastAsia="SimSun" w:hAnsi="Times New Roman" w:cs="Times New Roman"/>
          <w:sz w:val="28"/>
          <w:szCs w:val="28"/>
          <w:lang w:val="en-US"/>
        </w:rPr>
        <w:t> </w:t>
      </w:r>
      <w:r>
        <w:rPr>
          <w:rFonts w:ascii="Times New Roman" w:eastAsia="SimSun" w:hAnsi="Times New Roman" w:cs="Times New Roman"/>
          <w:sz w:val="28"/>
          <w:szCs w:val="28"/>
        </w:rPr>
        <w:t>6 – Ретроспективный тест надежности модели с горизонтом 3</w:t>
      </w:r>
      <w:r>
        <w:rPr>
          <w:rFonts w:ascii="Times New Roman" w:eastAsia="SimSun" w:hAnsi="Times New Roman" w:cs="Times New Roman"/>
          <w:sz w:val="28"/>
          <w:szCs w:val="28"/>
          <w:lang w:val="en-US"/>
        </w:rPr>
        <w:t> </w:t>
      </w:r>
      <w:r>
        <w:rPr>
          <w:rFonts w:ascii="Times New Roman" w:eastAsia="SimSun" w:hAnsi="Times New Roman" w:cs="Times New Roman"/>
          <w:sz w:val="28"/>
          <w:szCs w:val="28"/>
        </w:rPr>
        <w:t>года. Слева - биомасса запаса, справа – промысловая смертность. Нижние 2 рисунка – ошибки процесса и построения продукционной кривой.</w:t>
      </w:r>
    </w:p>
    <w:p w:rsidR="00B5118E" w:rsidRDefault="00B5118E">
      <w:pPr>
        <w:spacing w:after="0" w:line="240" w:lineRule="auto"/>
        <w:ind w:firstLine="708"/>
        <w:jc w:val="both"/>
        <w:rPr>
          <w:rFonts w:ascii="Times New Roman" w:eastAsia="SimSun" w:hAnsi="Times New Roman" w:cs="Times New Roman"/>
          <w:sz w:val="28"/>
          <w:szCs w:val="28"/>
          <w:highlight w:val="yellow"/>
        </w:rPr>
      </w:pPr>
    </w:p>
    <w:p w:rsidR="00B5118E" w:rsidRDefault="00E41699">
      <w:pPr>
        <w:spacing w:after="0" w:line="240" w:lineRule="auto"/>
        <w:ind w:firstLine="708"/>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Диагностика невязок индекса улова-на-усилие от теоретических ожиданий модели представлена на рисунке 7. Диагностика невязок демонстрирует удовлетворительную надежность входного ряда данных в период 2012–2023 гг. Начиная с 2020 г. отмечаются значимые отклонения в показателях индекса улова-на-усилие от теоретических ожиданий </w:t>
      </w:r>
      <w:r>
        <w:rPr>
          <w:rFonts w:ascii="Times New Roman" w:eastAsia="SimSun" w:hAnsi="Times New Roman" w:cs="Times New Roman"/>
          <w:sz w:val="28"/>
          <w:szCs w:val="28"/>
        </w:rPr>
        <w:lastRenderedPageBreak/>
        <w:t xml:space="preserve">моделирования. Рассматриваемый ряд невязок не имеет выраженного накопительного годового эффекта, стандарт распределения невязок не имеет значимых отклонений от нормального закона распределения случайных величин. </w:t>
      </w:r>
    </w:p>
    <w:p w:rsidR="00B5118E" w:rsidRDefault="00E41699">
      <w:pPr>
        <w:spacing w:after="0" w:line="240" w:lineRule="auto"/>
        <w:jc w:val="center"/>
        <w:rPr>
          <w:rFonts w:ascii="Times New Roman" w:eastAsia="SimSun" w:hAnsi="Times New Roman" w:cs="Times New Roman"/>
          <w:sz w:val="28"/>
          <w:szCs w:val="28"/>
          <w:highlight w:val="yellow"/>
        </w:rPr>
      </w:pPr>
      <w:r>
        <w:rPr>
          <w:rFonts w:ascii="Times New Roman" w:eastAsia="SimSun" w:hAnsi="Times New Roman" w:cs="Times New Roman"/>
          <w:noProof/>
          <w:sz w:val="28"/>
          <w:szCs w:val="28"/>
          <w:lang w:eastAsia="ru-RU"/>
        </w:rPr>
        <w:drawing>
          <wp:inline distT="0" distB="0" distL="0" distR="0">
            <wp:extent cx="6119495" cy="4048125"/>
            <wp:effectExtent l="0" t="0" r="0" b="0"/>
            <wp:docPr id="8" name="Рисунок 8" descr="Z:\Отдел промысловой ихтиологии\Рабочая\Раки\Файлы (D)\2024\Материалы ОДУ на 2025 год\РАСЧЕТЫ ОДУ на 2025 (ЭКСПЕРТИЗА)\дон\plots\ResRunsTests_default_fox 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Z:\Отдел промысловой ихтиологии\Рабочая\Раки\Файлы (D)\2024\Материалы ОДУ на 2025 год\РАСЧЕТЫ ОДУ на 2025 (ЭКСПЕРТИЗА)\дон\plots\ResRunsTests_default_fox defaul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127006" cy="4052841"/>
                    </a:xfrm>
                    <a:prstGeom prst="rect">
                      <a:avLst/>
                    </a:prstGeom>
                    <a:noFill/>
                    <a:ln>
                      <a:noFill/>
                    </a:ln>
                  </pic:spPr>
                </pic:pic>
              </a:graphicData>
            </a:graphic>
          </wp:inline>
        </w:drawing>
      </w:r>
    </w:p>
    <w:p w:rsidR="00B5118E" w:rsidRDefault="00B5118E">
      <w:pPr>
        <w:spacing w:after="0" w:line="240" w:lineRule="auto"/>
        <w:rPr>
          <w:rFonts w:ascii="Times New Roman" w:eastAsia="SimSun" w:hAnsi="Times New Roman" w:cs="Times New Roman"/>
          <w:sz w:val="28"/>
          <w:szCs w:val="28"/>
          <w:highlight w:val="yellow"/>
        </w:rPr>
      </w:pPr>
    </w:p>
    <w:p w:rsidR="00B5118E" w:rsidRDefault="00E41699">
      <w:pPr>
        <w:spacing w:after="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Рисунок 7 – Диагностика невязок индекса улова-на-усилие относительно теоретических оптимальных величин продукционного моделирования. Область, отмеченная зеленым цветом – статистически не значимые отклонения. Точки, отмеченные красным цветом – статистически значимые отклонения, привносящие неопределенность в результаты моделирования.</w:t>
      </w:r>
    </w:p>
    <w:p w:rsidR="00B5118E" w:rsidRDefault="00B5118E">
      <w:pPr>
        <w:spacing w:after="0" w:line="240" w:lineRule="auto"/>
        <w:ind w:firstLine="708"/>
        <w:jc w:val="both"/>
        <w:rPr>
          <w:rFonts w:ascii="Times New Roman" w:eastAsia="SimSun" w:hAnsi="Times New Roman" w:cs="Times New Roman"/>
          <w:b/>
          <w:sz w:val="28"/>
          <w:szCs w:val="28"/>
          <w:highlight w:val="yellow"/>
        </w:rPr>
      </w:pPr>
    </w:p>
    <w:p w:rsidR="00B5118E" w:rsidRDefault="00E41699">
      <w:pPr>
        <w:spacing w:after="0" w:line="240" w:lineRule="auto"/>
        <w:ind w:firstLine="708"/>
        <w:jc w:val="both"/>
        <w:rPr>
          <w:rFonts w:ascii="Times New Roman" w:eastAsia="SimSun" w:hAnsi="Times New Roman" w:cs="Times New Roman"/>
          <w:bCs/>
          <w:sz w:val="28"/>
          <w:szCs w:val="28"/>
        </w:rPr>
      </w:pPr>
      <w:r>
        <w:rPr>
          <w:rFonts w:ascii="Times New Roman" w:eastAsia="SimSun" w:hAnsi="Times New Roman" w:cs="Times New Roman"/>
          <w:bCs/>
          <w:sz w:val="28"/>
          <w:szCs w:val="28"/>
        </w:rPr>
        <w:t>Сравнение диагностики полученных результатов свидетельствует об ухудшении надежности и точности прогноза относительно предшествующих реализаций прогноза. Это связано со снижением вылова в 2023 г. на 41 % относительно 2022 г., увеличением объемов ННН-промысла на 107 % в 2023</w:t>
      </w:r>
      <w:r>
        <w:rPr>
          <w:rFonts w:ascii="Times New Roman" w:eastAsia="SimSun" w:hAnsi="Times New Roman" w:cs="Times New Roman"/>
          <w:bCs/>
          <w:sz w:val="28"/>
          <w:szCs w:val="28"/>
          <w:lang w:val="en-US"/>
        </w:rPr>
        <w:t> </w:t>
      </w:r>
      <w:r>
        <w:rPr>
          <w:rFonts w:ascii="Times New Roman" w:eastAsia="SimSun" w:hAnsi="Times New Roman" w:cs="Times New Roman"/>
          <w:bCs/>
          <w:sz w:val="28"/>
          <w:szCs w:val="28"/>
        </w:rPr>
        <w:t>г. по сравнению с 2022 г. Результаты выполненных диагностических тестов не свидетельствуют о наличии доказательств ненадежности результатов моделирования и прогноза. Диагностика результатов соответствует требованиям методических рекомендаций ВНИРО [</w:t>
      </w:r>
      <w:r>
        <w:rPr>
          <w:rFonts w:ascii="Times New Roman" w:eastAsia="SimSun" w:hAnsi="Times New Roman" w:cs="Times New Roman"/>
          <w:sz w:val="28"/>
          <w:szCs w:val="28"/>
        </w:rPr>
        <w:t>Бабаян и др., 2018]</w:t>
      </w:r>
      <w:r>
        <w:rPr>
          <w:rFonts w:ascii="Times New Roman" w:eastAsia="SimSun" w:hAnsi="Times New Roman" w:cs="Times New Roman"/>
          <w:bCs/>
          <w:sz w:val="28"/>
          <w:szCs w:val="28"/>
        </w:rPr>
        <w:t xml:space="preserve"> и рекомендациям международного Совета по исследованию моря (</w:t>
      </w:r>
      <w:r>
        <w:rPr>
          <w:rFonts w:ascii="Times New Roman" w:eastAsia="SimSun" w:hAnsi="Times New Roman" w:cs="Times New Roman"/>
          <w:bCs/>
          <w:sz w:val="28"/>
          <w:szCs w:val="28"/>
          <w:lang w:val="en-US"/>
        </w:rPr>
        <w:t>ICES</w:t>
      </w:r>
      <w:r>
        <w:rPr>
          <w:rFonts w:ascii="Times New Roman" w:eastAsia="SimSun" w:hAnsi="Times New Roman" w:cs="Times New Roman"/>
          <w:bCs/>
          <w:sz w:val="28"/>
          <w:szCs w:val="28"/>
        </w:rPr>
        <w:t>) [</w:t>
      </w:r>
      <w:r>
        <w:rPr>
          <w:rFonts w:ascii="Times New Roman" w:eastAsia="SimSun" w:hAnsi="Times New Roman" w:cs="Times New Roman"/>
          <w:bCs/>
          <w:sz w:val="28"/>
          <w:szCs w:val="28"/>
          <w:lang w:val="en-US"/>
        </w:rPr>
        <w:t>Carvalho</w:t>
      </w:r>
      <w:r>
        <w:rPr>
          <w:rFonts w:ascii="Times New Roman" w:eastAsia="SimSun" w:hAnsi="Times New Roman" w:cs="Times New Roman"/>
          <w:bCs/>
          <w:sz w:val="28"/>
          <w:szCs w:val="28"/>
        </w:rPr>
        <w:t xml:space="preserve"> </w:t>
      </w:r>
      <w:r>
        <w:rPr>
          <w:rFonts w:ascii="Times New Roman" w:eastAsia="SimSun" w:hAnsi="Times New Roman" w:cs="Times New Roman"/>
          <w:bCs/>
          <w:sz w:val="28"/>
          <w:szCs w:val="28"/>
          <w:lang w:val="en-US"/>
        </w:rPr>
        <w:t>et</w:t>
      </w:r>
      <w:r>
        <w:rPr>
          <w:rFonts w:ascii="Times New Roman" w:eastAsia="SimSun" w:hAnsi="Times New Roman" w:cs="Times New Roman"/>
          <w:bCs/>
          <w:sz w:val="28"/>
          <w:szCs w:val="28"/>
        </w:rPr>
        <w:t xml:space="preserve"> </w:t>
      </w:r>
      <w:r>
        <w:rPr>
          <w:rFonts w:ascii="Times New Roman" w:eastAsia="SimSun" w:hAnsi="Times New Roman" w:cs="Times New Roman"/>
          <w:bCs/>
          <w:sz w:val="28"/>
          <w:szCs w:val="28"/>
          <w:lang w:val="en-US"/>
        </w:rPr>
        <w:t>al</w:t>
      </w:r>
      <w:r>
        <w:rPr>
          <w:rFonts w:ascii="Times New Roman" w:eastAsia="SimSun" w:hAnsi="Times New Roman" w:cs="Times New Roman"/>
          <w:bCs/>
          <w:sz w:val="28"/>
          <w:szCs w:val="28"/>
        </w:rPr>
        <w:t>, 2021].</w:t>
      </w:r>
    </w:p>
    <w:p w:rsidR="00B5118E" w:rsidRDefault="00B5118E">
      <w:pPr>
        <w:spacing w:after="0" w:line="360" w:lineRule="auto"/>
        <w:jc w:val="both"/>
        <w:rPr>
          <w:rFonts w:ascii="Times New Roman" w:eastAsia="SimSun" w:hAnsi="Times New Roman" w:cs="Times New Roman"/>
          <w:bCs/>
          <w:sz w:val="28"/>
          <w:szCs w:val="28"/>
        </w:rPr>
      </w:pPr>
    </w:p>
    <w:p w:rsidR="00B5118E" w:rsidRDefault="00E41699">
      <w:pPr>
        <w:spacing w:after="200" w:line="360" w:lineRule="auto"/>
        <w:rPr>
          <w:rFonts w:ascii="Times New Roman" w:eastAsia="SimSun" w:hAnsi="Times New Roman" w:cs="Times New Roman"/>
          <w:bCs/>
          <w:sz w:val="28"/>
          <w:szCs w:val="28"/>
        </w:rPr>
      </w:pPr>
      <w:r>
        <w:rPr>
          <w:rFonts w:ascii="Times New Roman" w:eastAsia="SimSun" w:hAnsi="Times New Roman" w:cs="Times New Roman"/>
          <w:bCs/>
          <w:sz w:val="28"/>
          <w:szCs w:val="28"/>
        </w:rPr>
        <w:br w:type="page"/>
      </w:r>
    </w:p>
    <w:p w:rsidR="00B5118E" w:rsidRPr="00D74E48" w:rsidRDefault="00E41699">
      <w:pPr>
        <w:spacing w:after="0" w:line="240" w:lineRule="auto"/>
        <w:jc w:val="center"/>
        <w:rPr>
          <w:rFonts w:ascii="Times New Roman" w:eastAsia="Times New Roman" w:hAnsi="Times New Roman" w:cs="Times New Roman"/>
          <w:sz w:val="28"/>
          <w:szCs w:val="28"/>
          <w:lang w:val="fr-FR" w:eastAsia="ru-RU"/>
        </w:rPr>
      </w:pPr>
      <w:r w:rsidRPr="00D74E48">
        <w:rPr>
          <w:rFonts w:ascii="Times New Roman" w:eastAsia="Times New Roman" w:hAnsi="Times New Roman" w:cs="Times New Roman"/>
          <w:b/>
          <w:sz w:val="28"/>
          <w:szCs w:val="28"/>
          <w:lang w:val="fr-FR" w:eastAsia="ru-RU"/>
        </w:rPr>
        <w:lastRenderedPageBreak/>
        <w:t xml:space="preserve">3. </w:t>
      </w:r>
      <w:r>
        <w:rPr>
          <w:rFonts w:ascii="Times New Roman" w:eastAsia="Times New Roman" w:hAnsi="Times New Roman" w:cs="Times New Roman"/>
          <w:b/>
          <w:sz w:val="28"/>
          <w:szCs w:val="28"/>
          <w:lang w:eastAsia="ru-RU"/>
        </w:rPr>
        <w:t>Раки</w:t>
      </w:r>
      <w:r w:rsidRPr="00D74E48">
        <w:rPr>
          <w:rFonts w:ascii="Times New Roman" w:eastAsia="Times New Roman" w:hAnsi="Times New Roman" w:cs="Times New Roman"/>
          <w:b/>
          <w:sz w:val="28"/>
          <w:szCs w:val="28"/>
          <w:lang w:val="fr-FR" w:eastAsia="ru-RU"/>
        </w:rPr>
        <w:t xml:space="preserve"> </w:t>
      </w:r>
      <w:r w:rsidRPr="00D74E48">
        <w:rPr>
          <w:rFonts w:ascii="Times New Roman" w:eastAsia="SimSun" w:hAnsi="Times New Roman" w:cs="Times New Roman"/>
          <w:b/>
          <w:sz w:val="28"/>
          <w:szCs w:val="28"/>
          <w:lang w:val="fr-FR"/>
        </w:rPr>
        <w:t>(</w:t>
      </w:r>
      <w:r>
        <w:rPr>
          <w:rFonts w:ascii="Times New Roman" w:eastAsia="SimSun" w:hAnsi="Times New Roman" w:cs="Times New Roman"/>
          <w:b/>
          <w:sz w:val="28"/>
          <w:szCs w:val="28"/>
        </w:rPr>
        <w:t>виды</w:t>
      </w:r>
      <w:r w:rsidRPr="00D74E48">
        <w:rPr>
          <w:rFonts w:ascii="Times New Roman" w:eastAsia="SimSun" w:hAnsi="Times New Roman" w:cs="Times New Roman"/>
          <w:b/>
          <w:sz w:val="28"/>
          <w:szCs w:val="28"/>
          <w:lang w:val="fr-FR"/>
        </w:rPr>
        <w:t xml:space="preserve"> </w:t>
      </w:r>
      <w:r>
        <w:rPr>
          <w:rFonts w:ascii="Times New Roman" w:eastAsia="SimSun" w:hAnsi="Times New Roman" w:cs="Times New Roman"/>
          <w:b/>
          <w:sz w:val="28"/>
          <w:szCs w:val="28"/>
        </w:rPr>
        <w:t>родов</w:t>
      </w:r>
      <w:r w:rsidRPr="00D74E48">
        <w:rPr>
          <w:rFonts w:ascii="Times New Roman" w:eastAsia="SimSun" w:hAnsi="Times New Roman" w:cs="Times New Roman"/>
          <w:b/>
          <w:i/>
          <w:sz w:val="28"/>
          <w:szCs w:val="28"/>
          <w:lang w:val="fr-FR"/>
        </w:rPr>
        <w:t xml:space="preserve"> Astacus,</w:t>
      </w:r>
      <w:r w:rsidRPr="00D74E48">
        <w:rPr>
          <w:rFonts w:ascii="Times New Roman" w:eastAsia="SimSun" w:hAnsi="Times New Roman" w:cs="Times New Roman"/>
          <w:b/>
          <w:sz w:val="28"/>
          <w:szCs w:val="28"/>
          <w:lang w:val="fr-FR"/>
        </w:rPr>
        <w:t xml:space="preserve"> </w:t>
      </w:r>
      <w:r w:rsidRPr="00D74E48">
        <w:rPr>
          <w:rFonts w:ascii="Times New Roman" w:eastAsia="SimSun" w:hAnsi="Times New Roman" w:cs="Times New Roman"/>
          <w:b/>
          <w:i/>
          <w:sz w:val="28"/>
          <w:szCs w:val="28"/>
          <w:lang w:val="fr-FR"/>
        </w:rPr>
        <w:t>Pontastacus</w:t>
      </w:r>
      <w:r w:rsidRPr="00D74E48">
        <w:rPr>
          <w:rFonts w:ascii="Times New Roman" w:eastAsia="SimSun" w:hAnsi="Times New Roman" w:cs="Times New Roman"/>
          <w:b/>
          <w:sz w:val="28"/>
          <w:szCs w:val="28"/>
          <w:lang w:val="fr-FR"/>
        </w:rPr>
        <w:t>)</w:t>
      </w:r>
    </w:p>
    <w:p w:rsidR="00B5118E" w:rsidRPr="00D74E48" w:rsidRDefault="00B5118E">
      <w:pPr>
        <w:spacing w:after="0" w:line="240" w:lineRule="auto"/>
        <w:jc w:val="center"/>
        <w:rPr>
          <w:rFonts w:ascii="Times New Roman" w:eastAsia="Times New Roman" w:hAnsi="Times New Roman" w:cs="Times New Roman"/>
          <w:sz w:val="28"/>
          <w:szCs w:val="28"/>
          <w:lang w:val="fr-FR" w:eastAsia="ru-RU"/>
        </w:rPr>
      </w:pPr>
    </w:p>
    <w:p w:rsidR="00B5118E" w:rsidRDefault="00E41699">
      <w:pPr>
        <w:spacing w:after="0" w:line="240" w:lineRule="auto"/>
        <w:ind w:firstLine="709"/>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 xml:space="preserve">Азово-Черноморский рыбохозяйственный бассейн. Рыбопромысловый район: </w:t>
      </w:r>
    </w:p>
    <w:p w:rsidR="00B5118E" w:rsidRDefault="00B5118E">
      <w:pPr>
        <w:spacing w:after="0" w:line="240" w:lineRule="auto"/>
        <w:ind w:firstLine="709"/>
        <w:jc w:val="both"/>
        <w:rPr>
          <w:rFonts w:ascii="Times New Roman" w:eastAsia="Times New Roman" w:hAnsi="Times New Roman" w:cs="Times New Roman"/>
          <w:sz w:val="28"/>
          <w:szCs w:val="28"/>
          <w:lang w:eastAsia="ru-RU"/>
        </w:rPr>
      </w:pPr>
    </w:p>
    <w:p w:rsidR="00B5118E" w:rsidRDefault="00E41699">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12870 – бассейн р. Сал</w:t>
      </w:r>
    </w:p>
    <w:p w:rsidR="00B5118E" w:rsidRDefault="00B5118E">
      <w:pPr>
        <w:spacing w:after="0" w:line="240" w:lineRule="auto"/>
        <w:ind w:firstLine="709"/>
        <w:jc w:val="both"/>
        <w:rPr>
          <w:rFonts w:ascii="Times New Roman" w:eastAsia="Times New Roman" w:hAnsi="Times New Roman" w:cs="Times New Roman"/>
          <w:sz w:val="28"/>
          <w:szCs w:val="28"/>
          <w:lang w:eastAsia="ru-RU"/>
        </w:rPr>
      </w:pPr>
    </w:p>
    <w:p w:rsidR="00B5118E" w:rsidRDefault="00E41699">
      <w:pPr>
        <w:spacing w:after="0" w:line="240" w:lineRule="auto"/>
        <w:ind w:firstLine="709"/>
        <w:jc w:val="both"/>
        <w:rPr>
          <w:rFonts w:ascii="Times New Roman" w:eastAsia="SimSun" w:hAnsi="Times New Roman"/>
          <w:sz w:val="28"/>
          <w:szCs w:val="28"/>
        </w:rPr>
      </w:pPr>
      <w:r>
        <w:rPr>
          <w:rFonts w:ascii="Times New Roman" w:eastAsia="SimSun" w:hAnsi="Times New Roman"/>
          <w:sz w:val="28"/>
          <w:szCs w:val="28"/>
        </w:rPr>
        <w:t xml:space="preserve">Исполнители: </w:t>
      </w:r>
      <w:r>
        <w:rPr>
          <w:rFonts w:ascii="Times New Roman" w:eastAsia="SimSun" w:hAnsi="Times New Roman"/>
          <w:color w:val="000000"/>
          <w:sz w:val="28"/>
          <w:szCs w:val="28"/>
        </w:rPr>
        <w:t>Е.М. Саенко, М.М. Пятинский</w:t>
      </w:r>
      <w:r>
        <w:rPr>
          <w:rFonts w:ascii="Times New Roman" w:eastAsia="SimSun" w:hAnsi="Times New Roman"/>
          <w:sz w:val="28"/>
          <w:szCs w:val="28"/>
        </w:rPr>
        <w:t>, С.В. Котов</w:t>
      </w:r>
      <w:r>
        <w:rPr>
          <w:rFonts w:ascii="Times New Roman" w:eastAsia="SimSun" w:hAnsi="Times New Roman"/>
          <w:color w:val="000000"/>
          <w:sz w:val="28"/>
          <w:szCs w:val="28"/>
        </w:rPr>
        <w:t xml:space="preserve"> </w:t>
      </w:r>
      <w:r>
        <w:rPr>
          <w:rFonts w:ascii="Times New Roman" w:eastAsia="SimSun" w:hAnsi="Times New Roman"/>
          <w:sz w:val="28"/>
          <w:szCs w:val="28"/>
        </w:rPr>
        <w:t>(Азово- Черноморский филиал ФГБНУ «ВНИРО» («АзНИИРХ»)</w:t>
      </w:r>
    </w:p>
    <w:p w:rsidR="00B5118E" w:rsidRDefault="00E41699">
      <w:pPr>
        <w:spacing w:after="0" w:line="240" w:lineRule="auto"/>
        <w:ind w:firstLine="709"/>
        <w:jc w:val="center"/>
        <w:rPr>
          <w:rFonts w:ascii="Times New Roman" w:eastAsia="SimSun" w:hAnsi="Times New Roman" w:cs="Times New Roman"/>
          <w:sz w:val="28"/>
          <w:szCs w:val="28"/>
        </w:rPr>
      </w:pPr>
      <w:r>
        <w:rPr>
          <w:rFonts w:ascii="Times New Roman" w:eastAsia="SimSun" w:hAnsi="Times New Roman" w:cs="Times New Roman"/>
          <w:sz w:val="28"/>
          <w:szCs w:val="28"/>
        </w:rPr>
        <w:t>Куратор – С.А. Белорусцева (ФГБНУ «ВНИРО»)</w:t>
      </w:r>
    </w:p>
    <w:p w:rsidR="00B5118E" w:rsidRDefault="00B5118E">
      <w:pPr>
        <w:spacing w:after="0" w:line="240" w:lineRule="auto"/>
        <w:jc w:val="center"/>
        <w:rPr>
          <w:rFonts w:ascii="Times New Roman" w:eastAsia="SimSun" w:hAnsi="Times New Roman" w:cs="Times New Roman"/>
          <w:b/>
          <w:sz w:val="28"/>
          <w:szCs w:val="28"/>
        </w:rPr>
      </w:pPr>
    </w:p>
    <w:p w:rsidR="00B5118E" w:rsidRDefault="00E41699">
      <w:pPr>
        <w:spacing w:after="0" w:line="240" w:lineRule="auto"/>
        <w:ind w:left="283"/>
        <w:jc w:val="center"/>
        <w:rPr>
          <w:rFonts w:ascii="Times New Roman" w:eastAsia="SimSun" w:hAnsi="Times New Roman" w:cs="Times New Roman"/>
          <w:sz w:val="28"/>
          <w:szCs w:val="28"/>
        </w:rPr>
      </w:pPr>
      <w:r>
        <w:rPr>
          <w:rFonts w:ascii="Times New Roman" w:eastAsia="SimSun" w:hAnsi="Times New Roman" w:cs="Times New Roman"/>
          <w:sz w:val="28"/>
          <w:szCs w:val="28"/>
          <w:u w:val="single"/>
        </w:rPr>
        <w:t>3.1 Анализ доступного информационного обеспечения</w:t>
      </w:r>
    </w:p>
    <w:p w:rsidR="00B5118E" w:rsidRDefault="00E41699">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sz w:val="28"/>
          <w:szCs w:val="28"/>
        </w:rPr>
        <w:t>В качестве доступного информационного обеспечения имеются материалы,</w:t>
      </w:r>
      <w:r>
        <w:rPr>
          <w:rFonts w:ascii="Times New Roman" w:eastAsia="SimSun" w:hAnsi="Times New Roman" w:cs="Times New Roman"/>
          <w:sz w:val="28"/>
          <w:szCs w:val="28"/>
        </w:rPr>
        <w:t xml:space="preserve"> собранные в ходе проведения учетных съемок в бассейне р. Сал в 2012–2023 гг., данные официальной промысловой статистики о вылове раков в 2012–2023 гг., о разрешенном количестве раколовок 2012–2023 гг. и объемах ННН-промысла в 2021-2023 гг., предоставленные Азово-Черноморским территориальным управлением Росрыболовства (АЧТУ). Информационное обеспечение прогноза соответствует II уровню [Приказ Росрыболовства от 06.02.2015 г. № 104].</w:t>
      </w:r>
    </w:p>
    <w:p w:rsidR="00B5118E" w:rsidRDefault="00E41699">
      <w:pPr>
        <w:spacing w:after="0" w:line="240" w:lineRule="auto"/>
        <w:ind w:firstLine="709"/>
        <w:jc w:val="both"/>
        <w:rPr>
          <w:rFonts w:ascii="Times New Roman" w:hAnsi="Times New Roman"/>
          <w:sz w:val="28"/>
          <w:szCs w:val="28"/>
          <w:highlight w:val="yellow"/>
        </w:rPr>
      </w:pPr>
      <w:r>
        <w:rPr>
          <w:rFonts w:ascii="Times New Roman" w:hAnsi="Times New Roman"/>
          <w:sz w:val="28"/>
          <w:szCs w:val="28"/>
        </w:rPr>
        <w:t>В 2023 г. исследования состояния, распределения, численности и биомассы популяций раков в промысловых водоемах Ростовской области (бассейн р. Сал) проводили в течение мая-ноября. Собраны материалы по условиям обитания, биологии речного рака, пространственному распределению, половой и размерно-массовой структуре популяций, встречаемости заболеваний, наличию заморных явлений в водоемах. Проведен мониторинг промысла.</w:t>
      </w:r>
    </w:p>
    <w:p w:rsidR="00B5118E" w:rsidRDefault="00E41699">
      <w:pPr>
        <w:spacing w:after="0" w:line="240" w:lineRule="auto"/>
        <w:ind w:firstLine="708"/>
        <w:jc w:val="both"/>
        <w:rPr>
          <w:rFonts w:ascii="Times New Roman" w:eastAsia="SimSun" w:hAnsi="Times New Roman"/>
          <w:bCs/>
          <w:sz w:val="28"/>
          <w:szCs w:val="28"/>
        </w:rPr>
      </w:pPr>
      <w:r>
        <w:rPr>
          <w:rFonts w:ascii="Times New Roman" w:hAnsi="Times New Roman"/>
          <w:sz w:val="28"/>
          <w:szCs w:val="28"/>
        </w:rPr>
        <w:t xml:space="preserve">Исследования проводились на 6 станциях в бассейне р. Сал. Карта-схема расположения учетных станций представлена на </w:t>
      </w:r>
      <w:r>
        <w:rPr>
          <w:rFonts w:ascii="Times New Roman" w:eastAsia="SimSun" w:hAnsi="Times New Roman"/>
          <w:bCs/>
          <w:sz w:val="28"/>
          <w:szCs w:val="28"/>
        </w:rPr>
        <w:t xml:space="preserve">рисунке 8. </w:t>
      </w:r>
    </w:p>
    <w:p w:rsidR="00B5118E" w:rsidRDefault="00B5118E">
      <w:pPr>
        <w:spacing w:after="0" w:line="240" w:lineRule="auto"/>
        <w:ind w:firstLine="720"/>
        <w:jc w:val="both"/>
        <w:rPr>
          <w:rFonts w:ascii="Times New Roman" w:eastAsia="SimSun" w:hAnsi="Times New Roman" w:cs="Times New Roman"/>
          <w:sz w:val="28"/>
          <w:szCs w:val="28"/>
        </w:rPr>
      </w:pPr>
    </w:p>
    <w:p w:rsidR="00B5118E" w:rsidRDefault="00E41699">
      <w:pPr>
        <w:spacing w:after="0" w:line="240" w:lineRule="auto"/>
        <w:jc w:val="both"/>
        <w:rPr>
          <w:rFonts w:ascii="Times New Roman" w:eastAsia="SimSun" w:hAnsi="Times New Roman" w:cs="Times New Roman"/>
          <w:sz w:val="28"/>
          <w:szCs w:val="28"/>
        </w:rPr>
      </w:pPr>
      <w:r>
        <w:rPr>
          <w:rFonts w:ascii="Times New Roman" w:eastAsia="SimSun" w:hAnsi="Times New Roman" w:cs="Times New Roman"/>
          <w:noProof/>
          <w:sz w:val="28"/>
          <w:szCs w:val="28"/>
          <w:lang w:eastAsia="ru-RU"/>
        </w:rPr>
        <w:drawing>
          <wp:inline distT="0" distB="0" distL="114300" distR="114300">
            <wp:extent cx="6153150" cy="1666875"/>
            <wp:effectExtent l="0" t="0" r="0" b="9525"/>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8"/>
                    <pic:cNvPicPr>
                      <a:picLocks noChangeAspect="1"/>
                    </pic:cNvPicPr>
                  </pic:nvPicPr>
                  <pic:blipFill>
                    <a:blip r:embed="rId31"/>
                    <a:stretch>
                      <a:fillRect/>
                    </a:stretch>
                  </pic:blipFill>
                  <pic:spPr>
                    <a:xfrm>
                      <a:off x="0" y="0"/>
                      <a:ext cx="6153150" cy="1666875"/>
                    </a:xfrm>
                    <a:prstGeom prst="rect">
                      <a:avLst/>
                    </a:prstGeom>
                    <a:noFill/>
                    <a:ln>
                      <a:noFill/>
                    </a:ln>
                  </pic:spPr>
                </pic:pic>
              </a:graphicData>
            </a:graphic>
          </wp:inline>
        </w:drawing>
      </w:r>
    </w:p>
    <w:p w:rsidR="00B5118E" w:rsidRDefault="00B5118E">
      <w:pPr>
        <w:spacing w:after="0" w:line="240" w:lineRule="auto"/>
        <w:jc w:val="center"/>
        <w:rPr>
          <w:rFonts w:ascii="Times New Roman" w:eastAsia="SimSun" w:hAnsi="Times New Roman" w:cs="Times New Roman"/>
          <w:sz w:val="28"/>
          <w:szCs w:val="28"/>
        </w:rPr>
      </w:pPr>
    </w:p>
    <w:p w:rsidR="00B5118E" w:rsidRDefault="00E41699">
      <w:pPr>
        <w:spacing w:after="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Рисунок 8 – Карта-схема расположения станций астакологических съемок в бассейне р. Сал в 2012–2023 гг.</w:t>
      </w:r>
    </w:p>
    <w:p w:rsidR="00B5118E" w:rsidRDefault="00B5118E">
      <w:pPr>
        <w:spacing w:after="0" w:line="360" w:lineRule="auto"/>
        <w:jc w:val="both"/>
        <w:rPr>
          <w:rFonts w:ascii="Times New Roman" w:eastAsia="SimSun" w:hAnsi="Times New Roman" w:cs="Times New Roman"/>
          <w:sz w:val="28"/>
          <w:szCs w:val="28"/>
        </w:rPr>
      </w:pPr>
    </w:p>
    <w:p w:rsidR="00B5118E" w:rsidRDefault="00E41699">
      <w:pPr>
        <w:spacing w:after="0" w:line="240" w:lineRule="auto"/>
        <w:ind w:firstLine="720"/>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В качестве орудий лова использовались раколовки с размером (шагом) ячеи 16 мм. Объем собранного и проанализированного материала в 2023 г. </w:t>
      </w:r>
      <w:r>
        <w:rPr>
          <w:rFonts w:ascii="Times New Roman" w:eastAsia="SimSun" w:hAnsi="Times New Roman" w:cs="Times New Roman"/>
          <w:sz w:val="28"/>
          <w:szCs w:val="28"/>
        </w:rPr>
        <w:lastRenderedPageBreak/>
        <w:t xml:space="preserve">получен из </w:t>
      </w:r>
      <w:r>
        <w:rPr>
          <w:rFonts w:ascii="Times New Roman" w:eastAsia="Times New Roman" w:hAnsi="Times New Roman" w:cs="Times New Roman"/>
          <w:sz w:val="28"/>
          <w:szCs w:val="28"/>
        </w:rPr>
        <w:t xml:space="preserve">уловов </w:t>
      </w:r>
      <w:r>
        <w:rPr>
          <w:rFonts w:ascii="Times New Roman" w:eastAsia="Times New Roman" w:hAnsi="Times New Roman" w:cs="Times New Roman"/>
          <w:spacing w:val="-6"/>
          <w:sz w:val="28"/>
          <w:szCs w:val="28"/>
          <w:lang w:eastAsia="ru-RU"/>
        </w:rPr>
        <w:t xml:space="preserve">620 раколовок. </w:t>
      </w:r>
      <w:r>
        <w:rPr>
          <w:rFonts w:ascii="Times New Roman" w:eastAsia="SimSun" w:hAnsi="Times New Roman" w:cs="Times New Roman"/>
          <w:sz w:val="28"/>
          <w:szCs w:val="28"/>
        </w:rPr>
        <w:t>Биологический анализ заключался в учете размерно-массовых и половых характеристик особей, выполнен для 590 раков.</w:t>
      </w:r>
    </w:p>
    <w:p w:rsidR="00B5118E" w:rsidRDefault="00B5118E">
      <w:pPr>
        <w:spacing w:after="0" w:line="240" w:lineRule="auto"/>
        <w:ind w:firstLine="709"/>
        <w:jc w:val="both"/>
        <w:rPr>
          <w:rFonts w:ascii="Times New Roman" w:eastAsia="SimSun" w:hAnsi="Times New Roman" w:cs="Times New Roman"/>
          <w:sz w:val="28"/>
          <w:szCs w:val="28"/>
          <w:u w:val="single"/>
        </w:rPr>
      </w:pPr>
    </w:p>
    <w:p w:rsidR="00B5118E" w:rsidRDefault="00E41699">
      <w:pPr>
        <w:spacing w:after="0" w:line="240" w:lineRule="auto"/>
        <w:ind w:firstLine="709"/>
        <w:jc w:val="both"/>
        <w:rPr>
          <w:rFonts w:ascii="Times New Roman" w:eastAsia="SimSun" w:hAnsi="Times New Roman" w:cs="Times New Roman"/>
          <w:sz w:val="28"/>
          <w:szCs w:val="28"/>
          <w:u w:val="single"/>
        </w:rPr>
      </w:pPr>
      <w:r>
        <w:rPr>
          <w:rFonts w:ascii="Times New Roman" w:eastAsia="SimSun" w:hAnsi="Times New Roman" w:cs="Times New Roman"/>
          <w:sz w:val="28"/>
          <w:szCs w:val="28"/>
          <w:u w:val="single"/>
        </w:rPr>
        <w:t>3.2 Обоснование выбора методов оценки запаса</w:t>
      </w:r>
    </w:p>
    <w:p w:rsidR="00B5118E" w:rsidRDefault="00E41699">
      <w:pPr>
        <w:spacing w:after="0" w:line="240" w:lineRule="auto"/>
        <w:ind w:firstLine="708"/>
        <w:jc w:val="both"/>
        <w:rPr>
          <w:rFonts w:ascii="Times New Roman" w:eastAsia="SimSun" w:hAnsi="Times New Roman" w:cs="Times New Roman"/>
          <w:bCs/>
          <w:sz w:val="28"/>
          <w:szCs w:val="28"/>
        </w:rPr>
      </w:pPr>
      <w:r>
        <w:rPr>
          <w:rFonts w:ascii="Times New Roman" w:eastAsia="SimSun" w:hAnsi="Times New Roman" w:cs="Times New Roman"/>
          <w:sz w:val="28"/>
          <w:szCs w:val="28"/>
        </w:rPr>
        <w:t xml:space="preserve">В водоемах Ростовской области раки обитают повсеместно и представлены видом рода </w:t>
      </w:r>
      <w:r>
        <w:rPr>
          <w:rFonts w:ascii="Times New Roman" w:eastAsia="SimSun" w:hAnsi="Times New Roman" w:cs="Times New Roman"/>
          <w:i/>
          <w:iCs/>
          <w:sz w:val="28"/>
          <w:szCs w:val="28"/>
        </w:rPr>
        <w:t>Pontastacus</w:t>
      </w:r>
      <w:r>
        <w:rPr>
          <w:rFonts w:ascii="Times New Roman" w:eastAsia="SimSun" w:hAnsi="Times New Roman" w:cs="Times New Roman"/>
          <w:sz w:val="28"/>
          <w:szCs w:val="28"/>
        </w:rPr>
        <w:t xml:space="preserve"> – </w:t>
      </w:r>
      <w:r>
        <w:rPr>
          <w:rFonts w:ascii="Times New Roman" w:eastAsia="SimSun" w:hAnsi="Times New Roman" w:cs="Times New Roman"/>
          <w:i/>
          <w:sz w:val="28"/>
          <w:szCs w:val="28"/>
        </w:rPr>
        <w:t>Р. cubanicus</w:t>
      </w:r>
      <w:r>
        <w:rPr>
          <w:rFonts w:ascii="Times New Roman" w:eastAsia="SimSun" w:hAnsi="Times New Roman" w:cs="Times New Roman"/>
          <w:sz w:val="28"/>
          <w:szCs w:val="28"/>
        </w:rPr>
        <w:t xml:space="preserve">, в отношении которого осуществляется промышленное рыболовство. Сбор материала проводили по сетке станций </w:t>
      </w:r>
      <w:r>
        <w:rPr>
          <w:rFonts w:ascii="Times New Roman" w:eastAsia="SimSun" w:hAnsi="Times New Roman" w:cs="Times New Roman"/>
          <w:bCs/>
          <w:sz w:val="28"/>
          <w:szCs w:val="28"/>
        </w:rPr>
        <w:t xml:space="preserve">утвержденной Программой научно-исследовательских работ. </w:t>
      </w:r>
    </w:p>
    <w:p w:rsidR="00B5118E" w:rsidRDefault="00E41699">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До 2020 г. промысловый запас раков в водных объектах Ростовской обл. определялся площадным методом по данным учетных астакологических съемок с применением раколовок [Рекомендации по оценке возможности использования…, 2002], т.е. тех же орудий лова, которые используются в промысле. Площадной метод относится к эмпирическим методам. Главное его достоинство – получение независимых от промысла оценок запаса.</w:t>
      </w:r>
    </w:p>
    <w:p w:rsidR="00B5118E" w:rsidRDefault="00E41699">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Исходя из наличия доступной информации (исторические ряды вылова и количества раколовок в </w:t>
      </w:r>
      <w:r>
        <w:rPr>
          <w:rFonts w:ascii="Times New Roman" w:eastAsia="SimSun" w:hAnsi="Times New Roman" w:cs="Times New Roman"/>
          <w:color w:val="000000"/>
          <w:sz w:val="28"/>
          <w:szCs w:val="28"/>
        </w:rPr>
        <w:t>2012–</w:t>
      </w:r>
      <w:r>
        <w:rPr>
          <w:rFonts w:ascii="Times New Roman" w:eastAsia="SimSun" w:hAnsi="Times New Roman" w:cs="Times New Roman"/>
          <w:sz w:val="28"/>
          <w:szCs w:val="28"/>
        </w:rPr>
        <w:t>2023 гг.), запас раков в бассейн р. Сал с притоками формально соответствует II уровню информационной обеспеченности, предполагающий использование ограниченного аналитического оценивания посредством продукционных моделей. В 2024 г. при подготовке материалов к определению ОДУ на 2025 г. в качестве основного метода с учетом опыта составления прогноза в 2023 г. были применены динамические продукционные модели, реализованные в программных комплексах JABBA [</w:t>
      </w:r>
      <w:r>
        <w:rPr>
          <w:rFonts w:ascii="Times New Roman" w:eastAsia="SimSun" w:hAnsi="Times New Roman" w:cs="Times New Roman"/>
          <w:sz w:val="28"/>
          <w:szCs w:val="28"/>
          <w:lang w:val="en"/>
        </w:rPr>
        <w:t>Winker</w:t>
      </w:r>
      <w:r>
        <w:rPr>
          <w:rFonts w:ascii="Times New Roman" w:eastAsia="SimSun" w:hAnsi="Times New Roman" w:cs="Times New Roman"/>
          <w:sz w:val="28"/>
          <w:szCs w:val="28"/>
        </w:rPr>
        <w:t xml:space="preserve"> </w:t>
      </w:r>
      <w:r>
        <w:rPr>
          <w:rFonts w:ascii="Times New Roman" w:eastAsia="SimSun" w:hAnsi="Times New Roman" w:cs="Times New Roman"/>
          <w:sz w:val="28"/>
          <w:szCs w:val="28"/>
          <w:lang w:val="en"/>
        </w:rPr>
        <w:t>et</w:t>
      </w:r>
      <w:r>
        <w:rPr>
          <w:rFonts w:ascii="Times New Roman" w:eastAsia="SimSun" w:hAnsi="Times New Roman" w:cs="Times New Roman"/>
          <w:sz w:val="28"/>
          <w:szCs w:val="28"/>
        </w:rPr>
        <w:t>.</w:t>
      </w:r>
      <w:r>
        <w:rPr>
          <w:rFonts w:ascii="Times New Roman" w:eastAsia="SimSun" w:hAnsi="Times New Roman" w:cs="Times New Roman"/>
          <w:sz w:val="28"/>
          <w:szCs w:val="28"/>
          <w:lang w:val="en"/>
        </w:rPr>
        <w:t>al</w:t>
      </w:r>
      <w:r>
        <w:rPr>
          <w:rFonts w:ascii="Times New Roman" w:eastAsia="SimSun" w:hAnsi="Times New Roman" w:cs="Times New Roman"/>
          <w:sz w:val="28"/>
          <w:szCs w:val="28"/>
        </w:rPr>
        <w:t>.,</w:t>
      </w:r>
      <w:r>
        <w:rPr>
          <w:rFonts w:ascii="Times New Roman" w:eastAsia="SimSun" w:hAnsi="Times New Roman" w:cs="Times New Roman"/>
          <w:sz w:val="28"/>
          <w:szCs w:val="28"/>
          <w:lang w:val="en"/>
        </w:rPr>
        <w:t> </w:t>
      </w:r>
      <w:r>
        <w:rPr>
          <w:rFonts w:ascii="Times New Roman" w:eastAsia="SimSun" w:hAnsi="Times New Roman" w:cs="Times New Roman"/>
          <w:sz w:val="28"/>
          <w:szCs w:val="28"/>
        </w:rPr>
        <w:t>2019].</w:t>
      </w:r>
    </w:p>
    <w:p w:rsidR="00B5118E" w:rsidRDefault="00E41699">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В пользу выбора продукционных моделей свидетельствует наличие соответствующей исходной информации и положительного опыта работы специалистов «АзНИИРХ» с вышеуказанным программным обеспечением, в том числе для обоснования ОДУ раков. Низкое качество входных данных по вылову и промысловым усилиям в бассейне р. Сал, наличие количественных оценок ННН-промысла только за 2021–2023 гг., а также короткие временные ряды создавали определенные трудности в реализации продукционных моделей, однако они не стали непреодолимым препятствием для их применения для обоснования на 2025</w:t>
      </w:r>
      <w:r>
        <w:rPr>
          <w:rFonts w:ascii="Times New Roman" w:eastAsia="SimSun" w:hAnsi="Times New Roman" w:cs="Times New Roman"/>
          <w:sz w:val="28"/>
          <w:szCs w:val="28"/>
          <w:lang w:val="en-US"/>
        </w:rPr>
        <w:t> </w:t>
      </w:r>
      <w:r>
        <w:rPr>
          <w:rFonts w:ascii="Times New Roman" w:eastAsia="SimSun" w:hAnsi="Times New Roman" w:cs="Times New Roman"/>
          <w:sz w:val="28"/>
          <w:szCs w:val="28"/>
        </w:rPr>
        <w:t xml:space="preserve">г. ОДУ раков. </w:t>
      </w:r>
    </w:p>
    <w:p w:rsidR="00B5118E" w:rsidRDefault="00E41699">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В 2017–2018 гг. вылов раков в бассейне р.</w:t>
      </w:r>
      <w:r>
        <w:rPr>
          <w:rFonts w:ascii="Times New Roman" w:eastAsia="SimSun" w:hAnsi="Times New Roman" w:cs="Times New Roman"/>
          <w:sz w:val="28"/>
          <w:szCs w:val="28"/>
          <w:lang w:val="en-US"/>
        </w:rPr>
        <w:t> </w:t>
      </w:r>
      <w:r>
        <w:rPr>
          <w:rFonts w:ascii="Times New Roman" w:eastAsia="SimSun" w:hAnsi="Times New Roman" w:cs="Times New Roman"/>
          <w:sz w:val="28"/>
          <w:szCs w:val="28"/>
        </w:rPr>
        <w:t>Сал не осуществлялся ввиду отсутствия промысловых участков. Особенностью комплекса JABBA является недопустимость пропусков во входных рядах данных по вылову и уловам на единицу усилия. Учитывая то, что пропуски данных в 2017–2018</w:t>
      </w:r>
      <w:r>
        <w:rPr>
          <w:rFonts w:ascii="Times New Roman" w:eastAsia="SimSun" w:hAnsi="Times New Roman" w:cs="Times New Roman"/>
          <w:sz w:val="28"/>
          <w:szCs w:val="28"/>
          <w:lang w:val="en-US"/>
        </w:rPr>
        <w:t> </w:t>
      </w:r>
      <w:r>
        <w:rPr>
          <w:rFonts w:ascii="Times New Roman" w:eastAsia="SimSun" w:hAnsi="Times New Roman" w:cs="Times New Roman"/>
          <w:sz w:val="28"/>
          <w:szCs w:val="28"/>
        </w:rPr>
        <w:t>гг. не были связаны с изменениями в состоянии исследуемого запаса раков, они были искусственно заполнены их экспертными оценками на основе интерполяции фактических данных в 2015–2016</w:t>
      </w:r>
      <w:r>
        <w:rPr>
          <w:rFonts w:ascii="Times New Roman" w:eastAsia="SimSun" w:hAnsi="Times New Roman" w:cs="Times New Roman"/>
          <w:sz w:val="28"/>
          <w:szCs w:val="28"/>
          <w:lang w:val="en-US"/>
        </w:rPr>
        <w:t> </w:t>
      </w:r>
      <w:r>
        <w:rPr>
          <w:rFonts w:ascii="Times New Roman" w:eastAsia="SimSun" w:hAnsi="Times New Roman" w:cs="Times New Roman"/>
          <w:sz w:val="28"/>
          <w:szCs w:val="28"/>
        </w:rPr>
        <w:t>г. и 2019–2020</w:t>
      </w:r>
      <w:r>
        <w:rPr>
          <w:rFonts w:ascii="Times New Roman" w:eastAsia="SimSun" w:hAnsi="Times New Roman" w:cs="Times New Roman"/>
          <w:sz w:val="28"/>
          <w:szCs w:val="28"/>
          <w:lang w:val="en-US"/>
        </w:rPr>
        <w:t> </w:t>
      </w:r>
      <w:r>
        <w:rPr>
          <w:rFonts w:ascii="Times New Roman" w:eastAsia="SimSun" w:hAnsi="Times New Roman" w:cs="Times New Roman"/>
          <w:sz w:val="28"/>
          <w:szCs w:val="28"/>
        </w:rPr>
        <w:t>гг. с сохранением наблюдаемой тенденции в 2016–2019</w:t>
      </w:r>
      <w:r>
        <w:rPr>
          <w:rFonts w:ascii="Times New Roman" w:eastAsia="SimSun" w:hAnsi="Times New Roman" w:cs="Times New Roman"/>
          <w:sz w:val="28"/>
          <w:szCs w:val="28"/>
          <w:lang w:val="en-US"/>
        </w:rPr>
        <w:t> </w:t>
      </w:r>
      <w:r>
        <w:rPr>
          <w:rFonts w:ascii="Times New Roman" w:eastAsia="SimSun" w:hAnsi="Times New Roman" w:cs="Times New Roman"/>
          <w:sz w:val="28"/>
          <w:szCs w:val="28"/>
        </w:rPr>
        <w:t>гг. Принципиальная допустимость подобной операции рассматривалась на Отраслевом методологическом семинаре по изучению современных методов оценки и рационального использования водных биологических ресурсов (7-11</w:t>
      </w:r>
      <w:r>
        <w:rPr>
          <w:rFonts w:ascii="Times New Roman" w:eastAsia="SimSun" w:hAnsi="Times New Roman" w:cs="Times New Roman"/>
          <w:sz w:val="28"/>
          <w:szCs w:val="28"/>
          <w:lang w:val="en-US"/>
        </w:rPr>
        <w:t> </w:t>
      </w:r>
      <w:r>
        <w:rPr>
          <w:rFonts w:ascii="Times New Roman" w:eastAsia="SimSun" w:hAnsi="Times New Roman" w:cs="Times New Roman"/>
          <w:sz w:val="28"/>
          <w:szCs w:val="28"/>
        </w:rPr>
        <w:t>октября 2019</w:t>
      </w:r>
      <w:r>
        <w:rPr>
          <w:rFonts w:ascii="Times New Roman" w:eastAsia="SimSun" w:hAnsi="Times New Roman" w:cs="Times New Roman"/>
          <w:sz w:val="28"/>
          <w:szCs w:val="28"/>
          <w:lang w:val="en-US"/>
        </w:rPr>
        <w:t> </w:t>
      </w:r>
      <w:r>
        <w:rPr>
          <w:rFonts w:ascii="Times New Roman" w:eastAsia="SimSun" w:hAnsi="Times New Roman" w:cs="Times New Roman"/>
          <w:sz w:val="28"/>
          <w:szCs w:val="28"/>
        </w:rPr>
        <w:t>г., г.</w:t>
      </w:r>
      <w:r>
        <w:rPr>
          <w:rFonts w:ascii="Times New Roman" w:eastAsia="SimSun" w:hAnsi="Times New Roman" w:cs="Times New Roman"/>
          <w:sz w:val="28"/>
          <w:szCs w:val="28"/>
          <w:lang w:val="en-US"/>
        </w:rPr>
        <w:t> </w:t>
      </w:r>
      <w:r>
        <w:rPr>
          <w:rFonts w:ascii="Times New Roman" w:eastAsia="SimSun" w:hAnsi="Times New Roman" w:cs="Times New Roman"/>
          <w:sz w:val="28"/>
          <w:szCs w:val="28"/>
        </w:rPr>
        <w:t xml:space="preserve">Сочи). </w:t>
      </w:r>
    </w:p>
    <w:p w:rsidR="00B5118E" w:rsidRDefault="00E41699">
      <w:pPr>
        <w:spacing w:after="0" w:line="240" w:lineRule="auto"/>
        <w:ind w:firstLine="720"/>
        <w:jc w:val="both"/>
        <w:rPr>
          <w:rFonts w:ascii="Times New Roman" w:eastAsia="SimSun" w:hAnsi="Times New Roman" w:cs="Times New Roman"/>
          <w:sz w:val="28"/>
          <w:szCs w:val="28"/>
        </w:rPr>
      </w:pPr>
      <w:r>
        <w:rPr>
          <w:rFonts w:ascii="Times New Roman" w:eastAsia="SimSun" w:hAnsi="Times New Roman" w:cs="Times New Roman"/>
          <w:sz w:val="28"/>
          <w:szCs w:val="28"/>
        </w:rPr>
        <w:lastRenderedPageBreak/>
        <w:t xml:space="preserve">Наличие промысловой статистики о величинах общего годового вылова и количества разрешенных орудий лова за период 2013–2023 г. позволяет отнести информационное обеспечение прогноза ко </w:t>
      </w:r>
      <w:r>
        <w:rPr>
          <w:rFonts w:ascii="Times New Roman" w:eastAsia="SimSun" w:hAnsi="Times New Roman" w:cs="Times New Roman"/>
          <w:sz w:val="28"/>
          <w:szCs w:val="28"/>
          <w:lang w:val="en-US"/>
        </w:rPr>
        <w:t>II</w:t>
      </w:r>
      <w:r>
        <w:rPr>
          <w:rFonts w:ascii="Times New Roman" w:eastAsia="SimSun" w:hAnsi="Times New Roman" w:cs="Times New Roman"/>
          <w:sz w:val="28"/>
          <w:szCs w:val="28"/>
        </w:rPr>
        <w:t xml:space="preserve">-информационному уровню. Имеющийся ряд данных за 11 лет с учетом методических рекомендаций для материалов, обосновывающих ОДУ [Бабаян и др., 2018] может быть обработан при помощи продукционных моделей. </w:t>
      </w:r>
    </w:p>
    <w:p w:rsidR="00B5118E" w:rsidRDefault="00E41699">
      <w:pPr>
        <w:spacing w:after="0" w:line="240" w:lineRule="auto"/>
        <w:ind w:firstLine="720"/>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Тем не менее, имеющаяся высокая доля неопределенности в данных промысловой статистики и отсутствие непрерывных оценок объемов ННН-промысла требует априорной параметризации модели, с учетом выполненных ранее оценок запаса прямым учетом, а также включения в модель алгоритма корректировки объемов вылова в сторону увеличения для частичной компенсации влияния ННН-промысла. </w:t>
      </w:r>
    </w:p>
    <w:p w:rsidR="00B5118E" w:rsidRDefault="00E41699">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В связи с вышеизложенным, для оценки промыслового запаса и общего допустимого улова раков в р. Сал использовался программный комплекс </w:t>
      </w:r>
      <w:r>
        <w:rPr>
          <w:rFonts w:ascii="Times New Roman" w:eastAsia="SimSun" w:hAnsi="Times New Roman" w:cs="Times New Roman"/>
          <w:sz w:val="28"/>
          <w:szCs w:val="28"/>
          <w:lang w:val="en-US"/>
        </w:rPr>
        <w:t>JABBA</w:t>
      </w:r>
      <w:r>
        <w:rPr>
          <w:rFonts w:ascii="Times New Roman" w:eastAsia="SimSun" w:hAnsi="Times New Roman" w:cs="Times New Roman"/>
          <w:sz w:val="28"/>
          <w:szCs w:val="28"/>
        </w:rPr>
        <w:t xml:space="preserve"> [</w:t>
      </w:r>
      <w:r>
        <w:rPr>
          <w:rFonts w:ascii="Times New Roman" w:eastAsia="SimSun" w:hAnsi="Times New Roman" w:cs="Times New Roman"/>
          <w:sz w:val="28"/>
          <w:szCs w:val="28"/>
          <w:lang w:val="en-US"/>
        </w:rPr>
        <w:t>Mourato</w:t>
      </w:r>
      <w:r>
        <w:rPr>
          <w:rFonts w:ascii="Times New Roman" w:eastAsia="SimSun" w:hAnsi="Times New Roman" w:cs="Times New Roman"/>
          <w:sz w:val="28"/>
          <w:szCs w:val="28"/>
        </w:rPr>
        <w:t xml:space="preserve"> </w:t>
      </w:r>
      <w:r>
        <w:rPr>
          <w:rFonts w:ascii="Times New Roman" w:eastAsia="SimSun" w:hAnsi="Times New Roman" w:cs="Times New Roman"/>
          <w:sz w:val="28"/>
          <w:szCs w:val="28"/>
          <w:lang w:val="en-US"/>
        </w:rPr>
        <w:t>et</w:t>
      </w:r>
      <w:r>
        <w:rPr>
          <w:rFonts w:ascii="Times New Roman" w:eastAsia="SimSun" w:hAnsi="Times New Roman" w:cs="Times New Roman"/>
          <w:sz w:val="28"/>
          <w:szCs w:val="28"/>
        </w:rPr>
        <w:t>.</w:t>
      </w:r>
      <w:r>
        <w:rPr>
          <w:rFonts w:ascii="Times New Roman" w:eastAsia="SimSun" w:hAnsi="Times New Roman" w:cs="Times New Roman"/>
          <w:sz w:val="28"/>
          <w:szCs w:val="28"/>
          <w:lang w:val="en-US"/>
        </w:rPr>
        <w:t>al</w:t>
      </w:r>
      <w:r>
        <w:rPr>
          <w:rFonts w:ascii="Times New Roman" w:eastAsia="SimSun" w:hAnsi="Times New Roman" w:cs="Times New Roman"/>
          <w:sz w:val="28"/>
          <w:szCs w:val="28"/>
        </w:rPr>
        <w:t>.,</w:t>
      </w:r>
      <w:r>
        <w:rPr>
          <w:rFonts w:ascii="Times New Roman" w:eastAsia="SimSun" w:hAnsi="Times New Roman" w:cs="Times New Roman"/>
          <w:sz w:val="28"/>
          <w:szCs w:val="28"/>
          <w:lang w:val="en-US"/>
        </w:rPr>
        <w:t> </w:t>
      </w:r>
      <w:r>
        <w:rPr>
          <w:rFonts w:ascii="Times New Roman" w:eastAsia="SimSun" w:hAnsi="Times New Roman" w:cs="Times New Roman"/>
          <w:sz w:val="28"/>
          <w:szCs w:val="28"/>
        </w:rPr>
        <w:t xml:space="preserve">2018; </w:t>
      </w:r>
      <w:r>
        <w:rPr>
          <w:rFonts w:ascii="Times New Roman" w:eastAsia="SimSun" w:hAnsi="Times New Roman" w:cs="Times New Roman"/>
          <w:sz w:val="28"/>
          <w:szCs w:val="28"/>
          <w:lang w:val="en-US"/>
        </w:rPr>
        <w:t>Winker</w:t>
      </w:r>
      <w:r>
        <w:rPr>
          <w:rFonts w:ascii="Times New Roman" w:eastAsia="SimSun" w:hAnsi="Times New Roman" w:cs="Times New Roman"/>
          <w:sz w:val="28"/>
          <w:szCs w:val="28"/>
        </w:rPr>
        <w:t xml:space="preserve"> </w:t>
      </w:r>
      <w:r>
        <w:rPr>
          <w:rFonts w:ascii="Times New Roman" w:eastAsia="SimSun" w:hAnsi="Times New Roman" w:cs="Times New Roman"/>
          <w:sz w:val="28"/>
          <w:szCs w:val="28"/>
          <w:lang w:val="en-US"/>
        </w:rPr>
        <w:t>et</w:t>
      </w:r>
      <w:r>
        <w:rPr>
          <w:rFonts w:ascii="Times New Roman" w:eastAsia="SimSun" w:hAnsi="Times New Roman" w:cs="Times New Roman"/>
          <w:sz w:val="28"/>
          <w:szCs w:val="28"/>
        </w:rPr>
        <w:t>.</w:t>
      </w:r>
      <w:r>
        <w:rPr>
          <w:rFonts w:ascii="Times New Roman" w:eastAsia="SimSun" w:hAnsi="Times New Roman" w:cs="Times New Roman"/>
          <w:sz w:val="28"/>
          <w:szCs w:val="28"/>
          <w:lang w:val="en-US"/>
        </w:rPr>
        <w:t>al</w:t>
      </w:r>
      <w:r>
        <w:rPr>
          <w:rFonts w:ascii="Times New Roman" w:eastAsia="SimSun" w:hAnsi="Times New Roman" w:cs="Times New Roman"/>
          <w:sz w:val="28"/>
          <w:szCs w:val="28"/>
        </w:rPr>
        <w:t>.,</w:t>
      </w:r>
      <w:r>
        <w:rPr>
          <w:rFonts w:ascii="Times New Roman" w:eastAsia="SimSun" w:hAnsi="Times New Roman" w:cs="Times New Roman"/>
          <w:sz w:val="28"/>
          <w:szCs w:val="28"/>
          <w:lang w:val="en-US"/>
        </w:rPr>
        <w:t> </w:t>
      </w:r>
      <w:r>
        <w:rPr>
          <w:rFonts w:ascii="Times New Roman" w:eastAsia="SimSun" w:hAnsi="Times New Roman" w:cs="Times New Roman"/>
          <w:sz w:val="28"/>
          <w:szCs w:val="28"/>
        </w:rPr>
        <w:t xml:space="preserve">2019; </w:t>
      </w:r>
      <w:r>
        <w:rPr>
          <w:rFonts w:ascii="Times New Roman" w:eastAsia="SimSun" w:hAnsi="Times New Roman" w:cs="Times New Roman"/>
          <w:sz w:val="28"/>
          <w:szCs w:val="28"/>
          <w:lang w:val="en-US"/>
        </w:rPr>
        <w:t>Sant</w:t>
      </w:r>
      <w:r>
        <w:rPr>
          <w:rFonts w:ascii="Times New Roman" w:eastAsia="SimSun" w:hAnsi="Times New Roman" w:cs="Times New Roman"/>
          <w:sz w:val="28"/>
          <w:szCs w:val="28"/>
        </w:rPr>
        <w:t>’</w:t>
      </w:r>
      <w:r>
        <w:rPr>
          <w:rFonts w:ascii="Times New Roman" w:eastAsia="SimSun" w:hAnsi="Times New Roman" w:cs="Times New Roman"/>
          <w:sz w:val="28"/>
          <w:szCs w:val="28"/>
          <w:lang w:val="en-US"/>
        </w:rPr>
        <w:t>Ana</w:t>
      </w:r>
      <w:r>
        <w:rPr>
          <w:rFonts w:ascii="Times New Roman" w:eastAsia="SimSun" w:hAnsi="Times New Roman" w:cs="Times New Roman"/>
          <w:sz w:val="28"/>
          <w:szCs w:val="28"/>
        </w:rPr>
        <w:t xml:space="preserve"> </w:t>
      </w:r>
      <w:r>
        <w:rPr>
          <w:rFonts w:ascii="Times New Roman" w:eastAsia="SimSun" w:hAnsi="Times New Roman" w:cs="Times New Roman"/>
          <w:sz w:val="28"/>
          <w:szCs w:val="28"/>
          <w:lang w:val="en-US"/>
        </w:rPr>
        <w:t>et</w:t>
      </w:r>
      <w:r>
        <w:rPr>
          <w:rFonts w:ascii="Times New Roman" w:eastAsia="SimSun" w:hAnsi="Times New Roman" w:cs="Times New Roman"/>
          <w:sz w:val="28"/>
          <w:szCs w:val="28"/>
        </w:rPr>
        <w:t>.</w:t>
      </w:r>
      <w:r>
        <w:rPr>
          <w:rFonts w:ascii="Times New Roman" w:eastAsia="SimSun" w:hAnsi="Times New Roman" w:cs="Times New Roman"/>
          <w:sz w:val="28"/>
          <w:szCs w:val="28"/>
          <w:lang w:val="en-US"/>
        </w:rPr>
        <w:t>al</w:t>
      </w:r>
      <w:r>
        <w:rPr>
          <w:rFonts w:ascii="Times New Roman" w:eastAsia="SimSun" w:hAnsi="Times New Roman" w:cs="Times New Roman"/>
          <w:sz w:val="28"/>
          <w:szCs w:val="28"/>
        </w:rPr>
        <w:t>.,</w:t>
      </w:r>
      <w:r>
        <w:rPr>
          <w:rFonts w:ascii="Times New Roman" w:eastAsia="SimSun" w:hAnsi="Times New Roman" w:cs="Times New Roman"/>
          <w:sz w:val="28"/>
          <w:szCs w:val="28"/>
          <w:lang w:val="en-US"/>
        </w:rPr>
        <w:t> </w:t>
      </w:r>
      <w:r>
        <w:rPr>
          <w:rFonts w:ascii="Times New Roman" w:eastAsia="SimSun" w:hAnsi="Times New Roman" w:cs="Times New Roman"/>
          <w:sz w:val="28"/>
          <w:szCs w:val="28"/>
        </w:rPr>
        <w:t xml:space="preserve">2020]. В отличие от большинства других программных пакетов, программный комплекс JABBA позволяет выполнять априорную параметризацию модели и производить расширенную диагностику полученных результатов. Комплекс </w:t>
      </w:r>
      <w:r>
        <w:rPr>
          <w:rFonts w:ascii="Times New Roman" w:eastAsia="SimSun" w:hAnsi="Times New Roman" w:cs="Times New Roman"/>
          <w:sz w:val="28"/>
          <w:szCs w:val="28"/>
          <w:lang w:val="en-US"/>
        </w:rPr>
        <w:t>JABBA</w:t>
      </w:r>
      <w:r>
        <w:rPr>
          <w:rFonts w:ascii="Times New Roman" w:eastAsia="SimSun" w:hAnsi="Times New Roman" w:cs="Times New Roman"/>
          <w:sz w:val="28"/>
          <w:szCs w:val="28"/>
        </w:rPr>
        <w:t xml:space="preserve"> позволяет реализовать продукционные модели Шефера, Фокса и Пелла-Томлинсона и оценить параметры </w:t>
      </w:r>
      <w:r>
        <w:rPr>
          <w:rFonts w:ascii="Times New Roman" w:eastAsia="SimSun" w:hAnsi="Times New Roman" w:cs="Times New Roman"/>
          <w:i/>
          <w:iCs/>
          <w:sz w:val="28"/>
          <w:szCs w:val="28"/>
          <w:lang w:val="en-US"/>
        </w:rPr>
        <w:t>r</w:t>
      </w:r>
      <w:r>
        <w:rPr>
          <w:rFonts w:ascii="Times New Roman" w:eastAsia="SimSun" w:hAnsi="Times New Roman" w:cs="Times New Roman"/>
          <w:sz w:val="28"/>
          <w:szCs w:val="28"/>
        </w:rPr>
        <w:t xml:space="preserve">, </w:t>
      </w:r>
      <w:r>
        <w:rPr>
          <w:rFonts w:ascii="Times New Roman" w:eastAsia="SimSun" w:hAnsi="Times New Roman" w:cs="Times New Roman"/>
          <w:i/>
          <w:iCs/>
          <w:sz w:val="28"/>
          <w:szCs w:val="28"/>
          <w:lang w:val="en-US"/>
        </w:rPr>
        <w:t>K</w:t>
      </w:r>
      <w:r>
        <w:rPr>
          <w:rFonts w:ascii="Times New Roman" w:eastAsia="SimSun" w:hAnsi="Times New Roman" w:cs="Times New Roman"/>
          <w:sz w:val="28"/>
          <w:szCs w:val="28"/>
        </w:rPr>
        <w:t xml:space="preserve">, </w:t>
      </w:r>
      <w:r>
        <w:rPr>
          <w:rFonts w:ascii="Times New Roman" w:eastAsia="SimSun" w:hAnsi="Times New Roman" w:cs="Times New Roman"/>
          <w:i/>
          <w:iCs/>
          <w:sz w:val="28"/>
          <w:szCs w:val="28"/>
          <w:lang w:val="en-US"/>
        </w:rPr>
        <w:t>q</w:t>
      </w:r>
      <w:r>
        <w:rPr>
          <w:rFonts w:ascii="Times New Roman" w:eastAsia="SimSun" w:hAnsi="Times New Roman" w:cs="Times New Roman"/>
          <w:sz w:val="28"/>
          <w:szCs w:val="28"/>
        </w:rPr>
        <w:t xml:space="preserve"> продукционного уравнения.</w:t>
      </w:r>
    </w:p>
    <w:p w:rsidR="00B5118E" w:rsidRDefault="00B5118E">
      <w:pPr>
        <w:spacing w:after="0" w:line="240" w:lineRule="auto"/>
        <w:jc w:val="both"/>
        <w:rPr>
          <w:rFonts w:ascii="Times New Roman" w:eastAsia="SimSun" w:hAnsi="Times New Roman" w:cs="Times New Roman"/>
          <w:sz w:val="28"/>
          <w:szCs w:val="28"/>
        </w:rPr>
      </w:pPr>
    </w:p>
    <w:p w:rsidR="00B5118E" w:rsidRDefault="00E41699">
      <w:pPr>
        <w:spacing w:after="0" w:line="240" w:lineRule="auto"/>
        <w:ind w:firstLine="567"/>
        <w:jc w:val="both"/>
        <w:rPr>
          <w:rFonts w:ascii="Times New Roman" w:eastAsia="SimSun" w:hAnsi="Times New Roman" w:cs="Times New Roman"/>
          <w:sz w:val="28"/>
          <w:szCs w:val="28"/>
        </w:rPr>
      </w:pPr>
      <w:bookmarkStart w:id="13" w:name="_Hlk64301298"/>
      <w:r>
        <w:rPr>
          <w:rFonts w:ascii="Times New Roman" w:eastAsia="SimSun" w:hAnsi="Times New Roman" w:cs="Times New Roman"/>
          <w:sz w:val="28"/>
          <w:szCs w:val="28"/>
          <w:u w:val="single"/>
        </w:rPr>
        <w:t>3.3 Ретроспективный анализ состояния запаса и промысла</w:t>
      </w:r>
    </w:p>
    <w:p w:rsidR="00B5118E" w:rsidRDefault="00E41699">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Бассейн р. Сал является традиционным районом промысла раков. Промысловыми водоемами являются р. Сал с притоками (Джурак-Сал, Куберле, Кара-Сал, Акшибай). </w:t>
      </w:r>
    </w:p>
    <w:p w:rsidR="00B5118E" w:rsidRDefault="00E41699" w:rsidP="00C27471">
      <w:pPr>
        <w:spacing w:after="0" w:line="240" w:lineRule="auto"/>
        <w:ind w:firstLine="709"/>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rPr>
        <w:t xml:space="preserve">Облавливаемая раколовками часть популяции, как правило, представлена 3 промысловыми группами и группой пополнения промыслового запаса. Промысловую часть популяции составляют раки длиной более 10 см. Среди них во всех промысловых водоемах доминируют особи длиной 10,1-12,0 см (условно принятые как </w:t>
      </w:r>
      <w:r>
        <w:rPr>
          <w:rFonts w:ascii="Times New Roman" w:eastAsia="SimSun" w:hAnsi="Times New Roman" w:cs="Times New Roman"/>
          <w:sz w:val="28"/>
          <w:szCs w:val="28"/>
          <w:lang w:val="en-US"/>
        </w:rPr>
        <w:t>I</w:t>
      </w:r>
      <w:r>
        <w:rPr>
          <w:rFonts w:ascii="Times New Roman" w:eastAsia="SimSun" w:hAnsi="Times New Roman" w:cs="Times New Roman"/>
          <w:sz w:val="28"/>
          <w:szCs w:val="28"/>
        </w:rPr>
        <w:t xml:space="preserve"> промысловая группа). Особей размером 12,1-14,0 см относят к </w:t>
      </w:r>
      <w:r>
        <w:rPr>
          <w:rFonts w:ascii="Times New Roman" w:eastAsia="SimSun" w:hAnsi="Times New Roman" w:cs="Times New Roman"/>
          <w:sz w:val="28"/>
          <w:szCs w:val="28"/>
          <w:lang w:val="en-US"/>
        </w:rPr>
        <w:t>II</w:t>
      </w:r>
      <w:r>
        <w:rPr>
          <w:rFonts w:ascii="Times New Roman" w:eastAsia="SimSun" w:hAnsi="Times New Roman" w:cs="Times New Roman"/>
          <w:sz w:val="28"/>
          <w:szCs w:val="28"/>
        </w:rPr>
        <w:t> промысловой группе. Крупные раки (более 14 см) в последние годы в уловах малочисленны. Раки размером менее 10 см составляют группы пополнения промысловой части популяций. Так особи размером 9,1-10,0 см пополнят промысловые запасы в следующем за годом исследований году. Раки размером 7,1-9,0 см пополнят промысловые запасы через 2 года.</w:t>
      </w:r>
    </w:p>
    <w:tbl>
      <w:tblPr>
        <w:tblStyle w:val="1"/>
        <w:tblW w:w="0" w:type="auto"/>
        <w:tblLook w:val="04A0" w:firstRow="1" w:lastRow="0" w:firstColumn="1" w:lastColumn="0" w:noHBand="0" w:noVBand="1"/>
      </w:tblPr>
      <w:tblGrid>
        <w:gridCol w:w="4822"/>
        <w:gridCol w:w="5032"/>
      </w:tblGrid>
      <w:tr w:rsidR="00B5118E">
        <w:tc>
          <w:tcPr>
            <w:tcW w:w="4712" w:type="dxa"/>
          </w:tcPr>
          <w:p w:rsidR="00B5118E" w:rsidRDefault="00E41699">
            <w:pPr>
              <w:tabs>
                <w:tab w:val="left" w:pos="1920"/>
              </w:tabs>
              <w:spacing w:after="0" w:line="360" w:lineRule="auto"/>
              <w:jc w:val="both"/>
              <w:rPr>
                <w:sz w:val="28"/>
                <w:szCs w:val="28"/>
                <w:lang w:eastAsia="ru-RU"/>
              </w:rPr>
            </w:pPr>
            <w:r>
              <w:rPr>
                <w:noProof/>
                <w:sz w:val="28"/>
                <w:szCs w:val="28"/>
                <w:lang w:eastAsia="ru-RU"/>
              </w:rPr>
              <w:lastRenderedPageBreak/>
              <w:drawing>
                <wp:inline distT="0" distB="0" distL="0" distR="0" wp14:anchorId="20F994E1" wp14:editId="21D12D0B">
                  <wp:extent cx="2933700" cy="253365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916" w:type="dxa"/>
          </w:tcPr>
          <w:p w:rsidR="00B5118E" w:rsidRDefault="00E41699">
            <w:pPr>
              <w:tabs>
                <w:tab w:val="left" w:pos="1920"/>
              </w:tabs>
              <w:spacing w:after="0" w:line="360" w:lineRule="auto"/>
              <w:jc w:val="both"/>
              <w:rPr>
                <w:sz w:val="28"/>
                <w:szCs w:val="28"/>
                <w:lang w:eastAsia="ru-RU"/>
              </w:rPr>
            </w:pPr>
            <w:r>
              <w:rPr>
                <w:noProof/>
                <w:sz w:val="28"/>
                <w:szCs w:val="28"/>
                <w:lang w:eastAsia="ru-RU"/>
              </w:rPr>
              <w:drawing>
                <wp:inline distT="0" distB="0" distL="0" distR="0" wp14:anchorId="70B9C666" wp14:editId="21FD3B3B">
                  <wp:extent cx="3059430" cy="2489200"/>
                  <wp:effectExtent l="0" t="0" r="7620" b="63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B5118E">
        <w:tc>
          <w:tcPr>
            <w:tcW w:w="4712" w:type="dxa"/>
          </w:tcPr>
          <w:p w:rsidR="00B5118E" w:rsidRDefault="00E41699">
            <w:pPr>
              <w:tabs>
                <w:tab w:val="left" w:pos="1920"/>
              </w:tabs>
              <w:spacing w:after="0" w:line="360" w:lineRule="auto"/>
              <w:jc w:val="both"/>
              <w:rPr>
                <w:sz w:val="28"/>
                <w:szCs w:val="28"/>
                <w:lang w:eastAsia="ru-RU"/>
              </w:rPr>
            </w:pPr>
            <w:r>
              <w:rPr>
                <w:noProof/>
                <w:sz w:val="28"/>
                <w:szCs w:val="28"/>
                <w:lang w:eastAsia="ru-RU"/>
              </w:rPr>
              <w:drawing>
                <wp:inline distT="0" distB="0" distL="0" distR="0" wp14:anchorId="0AD609CC" wp14:editId="504295E6">
                  <wp:extent cx="2933700" cy="2505075"/>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916" w:type="dxa"/>
          </w:tcPr>
          <w:p w:rsidR="00B5118E" w:rsidRDefault="00E41699">
            <w:pPr>
              <w:tabs>
                <w:tab w:val="left" w:pos="1920"/>
              </w:tabs>
              <w:spacing w:after="0" w:line="360" w:lineRule="auto"/>
              <w:jc w:val="both"/>
              <w:rPr>
                <w:sz w:val="28"/>
                <w:szCs w:val="28"/>
                <w:lang w:eastAsia="ru-RU"/>
              </w:rPr>
            </w:pPr>
            <w:r>
              <w:rPr>
                <w:noProof/>
                <w:sz w:val="28"/>
                <w:szCs w:val="28"/>
                <w:lang w:eastAsia="ru-RU"/>
              </w:rPr>
              <w:drawing>
                <wp:inline distT="0" distB="0" distL="0" distR="0" wp14:anchorId="257D7AA3" wp14:editId="59D69023">
                  <wp:extent cx="3054985" cy="2624455"/>
                  <wp:effectExtent l="0" t="0" r="0" b="444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B5118E">
        <w:tc>
          <w:tcPr>
            <w:tcW w:w="4712" w:type="dxa"/>
          </w:tcPr>
          <w:p w:rsidR="00B5118E" w:rsidRDefault="00E41699">
            <w:pPr>
              <w:tabs>
                <w:tab w:val="left" w:pos="1920"/>
              </w:tabs>
              <w:spacing w:after="0" w:line="360" w:lineRule="auto"/>
              <w:jc w:val="both"/>
              <w:rPr>
                <w:sz w:val="28"/>
                <w:szCs w:val="28"/>
                <w:lang w:eastAsia="ru-RU"/>
              </w:rPr>
            </w:pPr>
            <w:r>
              <w:rPr>
                <w:b/>
                <w:noProof/>
                <w:sz w:val="28"/>
                <w:szCs w:val="28"/>
                <w:lang w:eastAsia="ru-RU"/>
              </w:rPr>
              <w:drawing>
                <wp:inline distT="0" distB="0" distL="0" distR="0" wp14:anchorId="17646F26" wp14:editId="0308D5E2">
                  <wp:extent cx="2876550" cy="220980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916" w:type="dxa"/>
          </w:tcPr>
          <w:p w:rsidR="00B5118E" w:rsidRDefault="00E41699">
            <w:pPr>
              <w:tabs>
                <w:tab w:val="left" w:pos="1920"/>
              </w:tabs>
              <w:spacing w:after="0" w:line="360" w:lineRule="auto"/>
              <w:jc w:val="both"/>
              <w:rPr>
                <w:b/>
                <w:sz w:val="28"/>
                <w:szCs w:val="28"/>
                <w:lang w:eastAsia="ru-RU"/>
              </w:rPr>
            </w:pPr>
            <w:r>
              <w:rPr>
                <w:noProof/>
                <w:sz w:val="28"/>
                <w:szCs w:val="28"/>
                <w:lang w:eastAsia="ru-RU"/>
              </w:rPr>
              <w:drawing>
                <wp:inline distT="0" distB="0" distL="0" distR="0" wp14:anchorId="0501E0C0" wp14:editId="3417C838">
                  <wp:extent cx="3059430" cy="2226310"/>
                  <wp:effectExtent l="0" t="0" r="7620" b="254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rsidR="00B5118E" w:rsidRDefault="00B5118E">
      <w:pPr>
        <w:tabs>
          <w:tab w:val="left" w:pos="1920"/>
        </w:tabs>
        <w:spacing w:after="0" w:line="240" w:lineRule="auto"/>
        <w:ind w:firstLine="709"/>
        <w:jc w:val="both"/>
        <w:rPr>
          <w:rFonts w:ascii="Times New Roman" w:eastAsia="SimSun" w:hAnsi="Times New Roman" w:cs="Times New Roman"/>
          <w:sz w:val="28"/>
          <w:szCs w:val="28"/>
        </w:rPr>
      </w:pPr>
    </w:p>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Рисунок 9 – Размерная структура популяции раков в бассейне р. Сал в 2018–2023 гг.</w:t>
      </w:r>
    </w:p>
    <w:p w:rsidR="00B5118E" w:rsidRPr="005245B3" w:rsidRDefault="00E41699">
      <w:pPr>
        <w:tabs>
          <w:tab w:val="left" w:pos="1920"/>
        </w:tabs>
        <w:spacing w:after="0" w:line="240" w:lineRule="auto"/>
        <w:ind w:firstLine="709"/>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Размерная структура скоплений раков, зарегистрированная в учетных орудиях лова (рисунок 9), свидетельствует о наличии двух различных периодов состояния скоплений раков. В период 2018–2019 гг. модальный класс уловов был представлен первой промысловой группой с интервалом длин 10,1–11,0 и </w:t>
      </w:r>
      <w:r w:rsidRPr="005245B3">
        <w:rPr>
          <w:rFonts w:ascii="Times New Roman" w:eastAsia="SimSun" w:hAnsi="Times New Roman" w:cs="Times New Roman"/>
          <w:sz w:val="28"/>
          <w:szCs w:val="28"/>
        </w:rPr>
        <w:lastRenderedPageBreak/>
        <w:t>11,1–12 см. Средняя длина в данный период изменялась незначительно и составляла от 10,9 до 11,3 см. В последующий период, 2020–2022 гг., основу структуры скоплений составляли особи непромысловых размеров, в интервалах длин менее 10 см. Средняя длина облавливаемых скоплений в данный период составляла 9,2–9,8 см. В 2023</w:t>
      </w:r>
      <w:r w:rsidRPr="005245B3">
        <w:rPr>
          <w:rFonts w:ascii="Times New Roman" w:eastAsia="SimSun" w:hAnsi="Times New Roman" w:cs="Times New Roman"/>
          <w:sz w:val="28"/>
          <w:szCs w:val="28"/>
          <w:lang w:val="en-US"/>
        </w:rPr>
        <w:t> </w:t>
      </w:r>
      <w:r w:rsidRPr="005245B3">
        <w:rPr>
          <w:rFonts w:ascii="Times New Roman" w:eastAsia="SimSun" w:hAnsi="Times New Roman" w:cs="Times New Roman"/>
          <w:sz w:val="28"/>
          <w:szCs w:val="28"/>
        </w:rPr>
        <w:t>г. модальный класс уловов был представлен первой промысловой группой со средней длиной 10,3 см.</w:t>
      </w:r>
    </w:p>
    <w:p w:rsidR="00B5118E" w:rsidRDefault="00E41699">
      <w:pPr>
        <w:spacing w:after="0" w:line="240" w:lineRule="auto"/>
        <w:ind w:firstLine="708"/>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По данным учетных астакологических съемок в водоемах бассейна в последние 10 лет происходило последовательное уменьшение величины запаса с 68,1 т (2013 г.) до 17,5 т (2023 г.) (таблица </w:t>
      </w:r>
      <w:r w:rsidR="009C0E3F" w:rsidRPr="005245B3">
        <w:rPr>
          <w:rFonts w:ascii="Times New Roman" w:eastAsia="SimSun" w:hAnsi="Times New Roman" w:cs="Times New Roman"/>
          <w:sz w:val="28"/>
          <w:szCs w:val="28"/>
        </w:rPr>
        <w:t>7</w:t>
      </w:r>
      <w:r w:rsidRPr="005245B3">
        <w:rPr>
          <w:rFonts w:ascii="Times New Roman" w:eastAsia="SimSun" w:hAnsi="Times New Roman" w:cs="Times New Roman"/>
          <w:sz w:val="28"/>
          <w:szCs w:val="28"/>
        </w:rPr>
        <w:t>). Несмотря на количественное сокращение промысловой части популяции, структура промысловых уловов была относительно стабильной. Доля промысловых особей раков была на</w:t>
      </w:r>
      <w:r>
        <w:rPr>
          <w:rFonts w:ascii="Times New Roman" w:eastAsia="SimSun" w:hAnsi="Times New Roman" w:cs="Times New Roman"/>
          <w:sz w:val="28"/>
          <w:szCs w:val="28"/>
        </w:rPr>
        <w:t xml:space="preserve"> уровне 35–82 % уловов. При сокращении промыслового запаса в исследуемый период более чем 2 раза величина ОДУ снизилась с 16,6 т (2012 г.) до 7,6 т в 2023 г. Освоение ОДУ было на уровне 7,8 – 83,0 %</w:t>
      </w:r>
      <w:r w:rsidRPr="00376149">
        <w:rPr>
          <w:rFonts w:ascii="Times New Roman" w:eastAsia="SimSun" w:hAnsi="Times New Roman" w:cs="Times New Roman"/>
          <w:sz w:val="28"/>
          <w:szCs w:val="28"/>
        </w:rPr>
        <w:t>.</w:t>
      </w:r>
    </w:p>
    <w:p w:rsidR="00376149" w:rsidRPr="00F7664B" w:rsidRDefault="00376149" w:rsidP="00376149">
      <w:pPr>
        <w:spacing w:after="0" w:line="240" w:lineRule="auto"/>
        <w:ind w:firstLine="709"/>
        <w:jc w:val="both"/>
        <w:rPr>
          <w:rFonts w:ascii="Times New Roman" w:hAnsi="Times New Roman" w:cs="Times New Roman"/>
          <w:sz w:val="28"/>
          <w:szCs w:val="28"/>
        </w:rPr>
      </w:pPr>
      <w:r w:rsidRPr="00F7664B">
        <w:rPr>
          <w:rFonts w:ascii="Times New Roman" w:hAnsi="Times New Roman" w:cs="Times New Roman"/>
          <w:sz w:val="28"/>
          <w:szCs w:val="28"/>
        </w:rPr>
        <w:t>Оценку запасов раков в бассейне р. Сал выполн</w:t>
      </w:r>
      <w:r w:rsidR="00D67D2D">
        <w:rPr>
          <w:rFonts w:ascii="Times New Roman" w:hAnsi="Times New Roman" w:cs="Times New Roman"/>
          <w:sz w:val="28"/>
          <w:szCs w:val="28"/>
        </w:rPr>
        <w:t>ена</w:t>
      </w:r>
      <w:r w:rsidRPr="00F7664B">
        <w:rPr>
          <w:rFonts w:ascii="Times New Roman" w:hAnsi="Times New Roman" w:cs="Times New Roman"/>
          <w:sz w:val="28"/>
          <w:szCs w:val="28"/>
        </w:rPr>
        <w:t xml:space="preserve"> аналогичн</w:t>
      </w:r>
      <w:r w:rsidR="00F7664B" w:rsidRPr="00F7664B">
        <w:rPr>
          <w:rFonts w:ascii="Times New Roman" w:hAnsi="Times New Roman" w:cs="Times New Roman"/>
          <w:sz w:val="28"/>
          <w:szCs w:val="28"/>
        </w:rPr>
        <w:t>о р. Дон, включая водоемы поймы. Д</w:t>
      </w:r>
      <w:r w:rsidRPr="00F7664B">
        <w:rPr>
          <w:rFonts w:ascii="Times New Roman" w:hAnsi="Times New Roman" w:cs="Times New Roman"/>
          <w:sz w:val="28"/>
          <w:szCs w:val="28"/>
        </w:rPr>
        <w:t xml:space="preserve">о 2021 г. </w:t>
      </w:r>
      <w:r w:rsidR="00D67D2D">
        <w:rPr>
          <w:rFonts w:ascii="Times New Roman" w:hAnsi="Times New Roman" w:cs="Times New Roman"/>
          <w:sz w:val="28"/>
          <w:szCs w:val="28"/>
        </w:rPr>
        <w:t>расчет промыслового запаса осуществляли</w:t>
      </w:r>
      <w:r w:rsidRPr="00F7664B">
        <w:rPr>
          <w:rFonts w:ascii="Times New Roman" w:hAnsi="Times New Roman" w:cs="Times New Roman"/>
          <w:sz w:val="28"/>
          <w:szCs w:val="28"/>
        </w:rPr>
        <w:t xml:space="preserve"> методо</w:t>
      </w:r>
      <w:r w:rsidR="00D67D2D">
        <w:rPr>
          <w:rFonts w:ascii="Times New Roman" w:hAnsi="Times New Roman" w:cs="Times New Roman"/>
          <w:sz w:val="28"/>
          <w:szCs w:val="28"/>
        </w:rPr>
        <w:t>м</w:t>
      </w:r>
      <w:r w:rsidRPr="00F7664B">
        <w:rPr>
          <w:rFonts w:ascii="Times New Roman" w:hAnsi="Times New Roman" w:cs="Times New Roman"/>
          <w:sz w:val="28"/>
          <w:szCs w:val="28"/>
        </w:rPr>
        <w:t xml:space="preserve"> прямого учета [Глушко, 2019]. В период 2021–2023 гг. оценку запасов раков выполня</w:t>
      </w:r>
      <w:r w:rsidR="00D67D2D">
        <w:rPr>
          <w:rFonts w:ascii="Times New Roman" w:hAnsi="Times New Roman" w:cs="Times New Roman"/>
          <w:sz w:val="28"/>
          <w:szCs w:val="28"/>
        </w:rPr>
        <w:t>лась</w:t>
      </w:r>
      <w:r w:rsidR="00F7664B" w:rsidRPr="00F7664B">
        <w:rPr>
          <w:rFonts w:ascii="Times New Roman" w:hAnsi="Times New Roman" w:cs="Times New Roman"/>
          <w:sz w:val="28"/>
          <w:szCs w:val="28"/>
        </w:rPr>
        <w:t xml:space="preserve"> </w:t>
      </w:r>
      <w:r w:rsidR="00D67D2D">
        <w:rPr>
          <w:rFonts w:ascii="Times New Roman" w:hAnsi="Times New Roman" w:cs="Times New Roman"/>
          <w:sz w:val="28"/>
          <w:szCs w:val="28"/>
        </w:rPr>
        <w:t>на основе</w:t>
      </w:r>
      <w:r w:rsidR="00F7664B" w:rsidRPr="00F7664B">
        <w:rPr>
          <w:rFonts w:ascii="Times New Roman" w:hAnsi="Times New Roman" w:cs="Times New Roman"/>
          <w:sz w:val="28"/>
          <w:szCs w:val="28"/>
        </w:rPr>
        <w:t xml:space="preserve"> трендов</w:t>
      </w:r>
      <w:r w:rsidR="00D67D2D">
        <w:rPr>
          <w:rFonts w:ascii="Times New Roman" w:hAnsi="Times New Roman" w:cs="Times New Roman"/>
          <w:sz w:val="28"/>
          <w:szCs w:val="28"/>
        </w:rPr>
        <w:t>ого</w:t>
      </w:r>
      <w:r w:rsidR="00F7664B" w:rsidRPr="00F7664B">
        <w:rPr>
          <w:rFonts w:ascii="Times New Roman" w:hAnsi="Times New Roman" w:cs="Times New Roman"/>
          <w:sz w:val="28"/>
          <w:szCs w:val="28"/>
        </w:rPr>
        <w:t xml:space="preserve"> модел</w:t>
      </w:r>
      <w:r w:rsidR="00D67D2D">
        <w:rPr>
          <w:rFonts w:ascii="Times New Roman" w:hAnsi="Times New Roman" w:cs="Times New Roman"/>
          <w:sz w:val="28"/>
          <w:szCs w:val="28"/>
        </w:rPr>
        <w:t>ирования.</w:t>
      </w:r>
      <w:r w:rsidR="00F7664B" w:rsidRPr="00F7664B">
        <w:rPr>
          <w:rFonts w:ascii="Times New Roman" w:hAnsi="Times New Roman" w:cs="Times New Roman"/>
          <w:sz w:val="28"/>
          <w:szCs w:val="28"/>
        </w:rPr>
        <w:t xml:space="preserve"> </w:t>
      </w:r>
      <w:r w:rsidRPr="00F7664B">
        <w:rPr>
          <w:rFonts w:ascii="Times New Roman" w:hAnsi="Times New Roman" w:cs="Times New Roman"/>
          <w:sz w:val="28"/>
          <w:szCs w:val="28"/>
        </w:rPr>
        <w:t xml:space="preserve">Практика применения ППП «JABBA» с априорной параметризацией для оценки запасов раков в </w:t>
      </w:r>
      <w:r w:rsidR="00F7664B" w:rsidRPr="00F7664B">
        <w:rPr>
          <w:rFonts w:ascii="Times New Roman" w:hAnsi="Times New Roman" w:cs="Times New Roman"/>
          <w:sz w:val="28"/>
          <w:szCs w:val="28"/>
        </w:rPr>
        <w:t xml:space="preserve">бассейне р. Сал </w:t>
      </w:r>
      <w:r w:rsidR="00D67D2D">
        <w:rPr>
          <w:rFonts w:ascii="Times New Roman" w:hAnsi="Times New Roman" w:cs="Times New Roman"/>
          <w:sz w:val="28"/>
          <w:szCs w:val="28"/>
        </w:rPr>
        <w:t>впервые выполнена</w:t>
      </w:r>
      <w:r w:rsidRPr="00F7664B">
        <w:rPr>
          <w:rFonts w:ascii="Times New Roman" w:hAnsi="Times New Roman" w:cs="Times New Roman"/>
          <w:sz w:val="28"/>
          <w:szCs w:val="28"/>
        </w:rPr>
        <w:t xml:space="preserve"> начиная с 2024 г. В результате выполненной апробации оценивание на основе ППП «JABBA» признано состоятельным и внедрено в практику подготовки материалов прогноза ОДУ. [Пятинский и др., 2023].</w:t>
      </w:r>
    </w:p>
    <w:p w:rsidR="00F7664B" w:rsidRDefault="00F7664B" w:rsidP="00376149">
      <w:pPr>
        <w:spacing w:after="0" w:line="240" w:lineRule="auto"/>
        <w:ind w:firstLine="709"/>
        <w:jc w:val="both"/>
        <w:rPr>
          <w:rFonts w:ascii="Times New Roman" w:eastAsia="SimSun" w:hAnsi="Times New Roman" w:cs="Times New Roman"/>
          <w:sz w:val="28"/>
          <w:szCs w:val="28"/>
        </w:rPr>
      </w:pPr>
      <w:r w:rsidRPr="00F7664B">
        <w:rPr>
          <w:rFonts w:ascii="Times New Roman" w:eastAsia="SimSun" w:hAnsi="Times New Roman" w:cs="Times New Roman"/>
          <w:iCs/>
          <w:sz w:val="28"/>
          <w:szCs w:val="28"/>
        </w:rPr>
        <w:t>В соответствии с применяемыми методами оценки запаса показатели запаса в 2022–2023 гг. были значительно ниже предшествующих оценок (2012–2021 гг.). Это было обусловлено как ухудшением размерных характеристик запаса в предшествующие этому периоду годы 2021–2022 г. (рис. 9) так и методическими особенностями применяемого подхода. При использовании трендовых моделей для прогноза запаса на 2022–2023 гг. выполнялась оценка мгновенной биомассы промыслового запаса на любой момент года. В предшествующий период (2012–2021 гг.) при оценке состояния запаса его биомасса оценивалась на начало года, до момента осуществления промысла. В соответствии с этими методическими особенностями, различия в оценках заключаются в моменте учета вступления особей группы пополнения в промысловый запас и момента осуществления промыслового изъятия.</w:t>
      </w:r>
    </w:p>
    <w:p w:rsidR="00B5118E" w:rsidRDefault="00B5118E">
      <w:pPr>
        <w:spacing w:after="0" w:line="240" w:lineRule="auto"/>
        <w:jc w:val="both"/>
        <w:rPr>
          <w:rFonts w:ascii="Times New Roman" w:eastAsia="SimSun" w:hAnsi="Times New Roman" w:cs="Times New Roman"/>
          <w:sz w:val="28"/>
          <w:szCs w:val="28"/>
        </w:rPr>
      </w:pPr>
    </w:p>
    <w:p w:rsidR="00B5118E" w:rsidRPr="005245B3" w:rsidRDefault="00E41699">
      <w:pPr>
        <w:spacing w:after="120" w:line="240" w:lineRule="auto"/>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Таблица </w:t>
      </w:r>
      <w:r w:rsidR="00A64789" w:rsidRPr="005245B3">
        <w:rPr>
          <w:rFonts w:ascii="Times New Roman" w:eastAsia="SimSun" w:hAnsi="Times New Roman" w:cs="Times New Roman"/>
          <w:sz w:val="28"/>
          <w:szCs w:val="28"/>
        </w:rPr>
        <w:t>7</w:t>
      </w:r>
      <w:r w:rsidRPr="005245B3">
        <w:rPr>
          <w:rFonts w:ascii="Times New Roman" w:eastAsia="SimSun" w:hAnsi="Times New Roman" w:cs="Times New Roman"/>
          <w:sz w:val="28"/>
          <w:szCs w:val="28"/>
        </w:rPr>
        <w:t xml:space="preserve"> – Промысловый запас, ОДУ, вылов и освоение ОДУ раков в бассейне р. Сал в период 2012 – 2023 гг.</w:t>
      </w:r>
    </w:p>
    <w:p w:rsidR="00B5118E" w:rsidRPr="005245B3" w:rsidRDefault="00B5118E">
      <w:pPr>
        <w:spacing w:after="120" w:line="240" w:lineRule="auto"/>
        <w:jc w:val="both"/>
        <w:rPr>
          <w:rFonts w:ascii="Times New Roman" w:eastAsia="SimSun" w:hAnsi="Times New Roman" w:cs="Times New Roman"/>
          <w:sz w:val="28"/>
          <w:szCs w:val="28"/>
        </w:rPr>
      </w:pPr>
    </w:p>
    <w:tbl>
      <w:tblPr>
        <w:tblW w:w="5000" w:type="pct"/>
        <w:tblInd w:w="113" w:type="dxa"/>
        <w:tblLook w:val="04A0" w:firstRow="1" w:lastRow="0" w:firstColumn="1" w:lastColumn="0" w:noHBand="0" w:noVBand="1"/>
      </w:tblPr>
      <w:tblGrid>
        <w:gridCol w:w="795"/>
        <w:gridCol w:w="1984"/>
        <w:gridCol w:w="1096"/>
        <w:gridCol w:w="1295"/>
        <w:gridCol w:w="1673"/>
        <w:gridCol w:w="3011"/>
      </w:tblGrid>
      <w:tr w:rsidR="00B5118E" w:rsidRPr="005245B3">
        <w:trPr>
          <w:trHeight w:val="325"/>
        </w:trPr>
        <w:tc>
          <w:tcPr>
            <w:tcW w:w="403" w:type="pct"/>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Год</w:t>
            </w:r>
          </w:p>
        </w:tc>
        <w:tc>
          <w:tcPr>
            <w:tcW w:w="1006" w:type="pct"/>
            <w:tcBorders>
              <w:top w:val="single" w:sz="4" w:space="0" w:color="auto"/>
              <w:left w:val="nil"/>
              <w:bottom w:val="single" w:sz="4" w:space="0" w:color="auto"/>
              <w:right w:val="single" w:sz="4" w:space="0" w:color="auto"/>
            </w:tcBorders>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Промысловый запас, т</w:t>
            </w:r>
          </w:p>
        </w:tc>
        <w:tc>
          <w:tcPr>
            <w:tcW w:w="556" w:type="pct"/>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ОДУ, т</w:t>
            </w:r>
          </w:p>
        </w:tc>
        <w:tc>
          <w:tcPr>
            <w:tcW w:w="657" w:type="pct"/>
            <w:tcBorders>
              <w:top w:val="single" w:sz="4" w:space="0" w:color="auto"/>
              <w:left w:val="nil"/>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Вылов, т</w:t>
            </w:r>
          </w:p>
        </w:tc>
        <w:tc>
          <w:tcPr>
            <w:tcW w:w="849" w:type="pct"/>
            <w:tcBorders>
              <w:top w:val="single" w:sz="4" w:space="0" w:color="auto"/>
              <w:left w:val="nil"/>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 освоения </w:t>
            </w:r>
          </w:p>
        </w:tc>
        <w:tc>
          <w:tcPr>
            <w:tcW w:w="1528" w:type="pct"/>
            <w:tcBorders>
              <w:top w:val="single" w:sz="4" w:space="0" w:color="auto"/>
              <w:left w:val="nil"/>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Примечание</w:t>
            </w:r>
          </w:p>
        </w:tc>
      </w:tr>
      <w:tr w:rsidR="00B5118E" w:rsidRPr="005245B3">
        <w:trPr>
          <w:trHeight w:val="325"/>
        </w:trPr>
        <w:tc>
          <w:tcPr>
            <w:tcW w:w="403" w:type="pct"/>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2012</w:t>
            </w:r>
          </w:p>
        </w:tc>
        <w:tc>
          <w:tcPr>
            <w:tcW w:w="1006" w:type="pct"/>
            <w:tcBorders>
              <w:top w:val="single" w:sz="4" w:space="0" w:color="auto"/>
              <w:left w:val="nil"/>
              <w:bottom w:val="single" w:sz="4" w:space="0" w:color="auto"/>
              <w:right w:val="single" w:sz="4" w:space="0" w:color="auto"/>
            </w:tcBorders>
          </w:tcPr>
          <w:p w:rsidR="00B5118E" w:rsidRPr="005245B3" w:rsidRDefault="00E41699">
            <w:pPr>
              <w:spacing w:after="0" w:line="240" w:lineRule="auto"/>
              <w:jc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71,8</w:t>
            </w:r>
          </w:p>
        </w:tc>
        <w:tc>
          <w:tcPr>
            <w:tcW w:w="556" w:type="pct"/>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16,6</w:t>
            </w:r>
          </w:p>
        </w:tc>
        <w:tc>
          <w:tcPr>
            <w:tcW w:w="657" w:type="pct"/>
            <w:tcBorders>
              <w:top w:val="single" w:sz="4" w:space="0" w:color="auto"/>
              <w:left w:val="nil"/>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1,3</w:t>
            </w:r>
          </w:p>
        </w:tc>
        <w:tc>
          <w:tcPr>
            <w:tcW w:w="849" w:type="pct"/>
            <w:tcBorders>
              <w:top w:val="single" w:sz="4" w:space="0" w:color="auto"/>
              <w:left w:val="nil"/>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7,8</w:t>
            </w:r>
          </w:p>
        </w:tc>
        <w:tc>
          <w:tcPr>
            <w:tcW w:w="1528" w:type="pct"/>
            <w:tcBorders>
              <w:top w:val="single" w:sz="4" w:space="0" w:color="auto"/>
              <w:left w:val="nil"/>
              <w:bottom w:val="single" w:sz="4" w:space="0" w:color="auto"/>
              <w:right w:val="single" w:sz="4" w:space="0" w:color="auto"/>
            </w:tcBorders>
            <w:vAlign w:val="center"/>
          </w:tcPr>
          <w:p w:rsidR="00B5118E" w:rsidRPr="005245B3" w:rsidRDefault="00B5118E">
            <w:pPr>
              <w:spacing w:after="0" w:line="240" w:lineRule="auto"/>
              <w:jc w:val="center"/>
              <w:rPr>
                <w:rFonts w:ascii="Times New Roman" w:eastAsia="SimSun" w:hAnsi="Times New Roman" w:cs="Times New Roman"/>
                <w:sz w:val="28"/>
                <w:szCs w:val="28"/>
              </w:rPr>
            </w:pPr>
          </w:p>
        </w:tc>
      </w:tr>
      <w:tr w:rsidR="00B5118E" w:rsidRPr="005245B3">
        <w:trPr>
          <w:trHeight w:val="325"/>
        </w:trPr>
        <w:tc>
          <w:tcPr>
            <w:tcW w:w="403" w:type="pct"/>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SimSun" w:hAnsi="Times New Roman" w:cs="Times New Roman"/>
                <w:sz w:val="28"/>
                <w:szCs w:val="28"/>
                <w:lang w:val="en-US"/>
              </w:rPr>
            </w:pPr>
            <w:r w:rsidRPr="005245B3">
              <w:rPr>
                <w:rFonts w:ascii="Times New Roman" w:eastAsia="SimSun" w:hAnsi="Times New Roman" w:cs="Times New Roman"/>
                <w:sz w:val="28"/>
                <w:szCs w:val="28"/>
                <w:lang w:val="en-US"/>
              </w:rPr>
              <w:t>2013</w:t>
            </w:r>
          </w:p>
        </w:tc>
        <w:tc>
          <w:tcPr>
            <w:tcW w:w="1006" w:type="pct"/>
            <w:tcBorders>
              <w:top w:val="single" w:sz="4" w:space="0" w:color="auto"/>
              <w:left w:val="nil"/>
              <w:bottom w:val="single" w:sz="4" w:space="0" w:color="auto"/>
              <w:right w:val="single" w:sz="4" w:space="0" w:color="auto"/>
            </w:tcBorders>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68,1</w:t>
            </w:r>
          </w:p>
        </w:tc>
        <w:tc>
          <w:tcPr>
            <w:tcW w:w="556" w:type="pct"/>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16,1</w:t>
            </w:r>
          </w:p>
        </w:tc>
        <w:tc>
          <w:tcPr>
            <w:tcW w:w="657" w:type="pct"/>
            <w:tcBorders>
              <w:top w:val="single" w:sz="4" w:space="0" w:color="auto"/>
              <w:left w:val="nil"/>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7,6</w:t>
            </w:r>
          </w:p>
        </w:tc>
        <w:tc>
          <w:tcPr>
            <w:tcW w:w="849" w:type="pct"/>
            <w:tcBorders>
              <w:top w:val="single" w:sz="4" w:space="0" w:color="auto"/>
              <w:left w:val="nil"/>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47,4</w:t>
            </w:r>
          </w:p>
        </w:tc>
        <w:tc>
          <w:tcPr>
            <w:tcW w:w="1528" w:type="pct"/>
            <w:tcBorders>
              <w:top w:val="single" w:sz="4" w:space="0" w:color="auto"/>
              <w:left w:val="nil"/>
              <w:bottom w:val="single" w:sz="4" w:space="0" w:color="auto"/>
              <w:right w:val="single" w:sz="4" w:space="0" w:color="auto"/>
            </w:tcBorders>
            <w:vAlign w:val="center"/>
          </w:tcPr>
          <w:p w:rsidR="00B5118E" w:rsidRPr="005245B3" w:rsidRDefault="00B5118E">
            <w:pPr>
              <w:spacing w:after="0" w:line="240" w:lineRule="auto"/>
              <w:jc w:val="center"/>
              <w:rPr>
                <w:rFonts w:ascii="Times New Roman" w:eastAsia="SimSun" w:hAnsi="Times New Roman" w:cs="Times New Roman"/>
                <w:sz w:val="28"/>
                <w:szCs w:val="28"/>
              </w:rPr>
            </w:pPr>
          </w:p>
        </w:tc>
      </w:tr>
      <w:tr w:rsidR="00B5118E" w:rsidRPr="005245B3">
        <w:trPr>
          <w:trHeight w:val="173"/>
        </w:trPr>
        <w:tc>
          <w:tcPr>
            <w:tcW w:w="403" w:type="pct"/>
            <w:tcBorders>
              <w:top w:val="single" w:sz="4" w:space="0" w:color="auto"/>
              <w:left w:val="single" w:sz="4" w:space="0" w:color="auto"/>
              <w:bottom w:val="nil"/>
              <w:right w:val="single" w:sz="4" w:space="0" w:color="auto"/>
            </w:tcBorders>
            <w:noWrap/>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lastRenderedPageBreak/>
              <w:t>2014</w:t>
            </w:r>
          </w:p>
        </w:tc>
        <w:tc>
          <w:tcPr>
            <w:tcW w:w="1006" w:type="pct"/>
            <w:tcBorders>
              <w:top w:val="single" w:sz="4" w:space="0" w:color="auto"/>
              <w:left w:val="single" w:sz="4" w:space="0" w:color="auto"/>
              <w:bottom w:val="nil"/>
              <w:right w:val="single" w:sz="4" w:space="0" w:color="auto"/>
            </w:tcBorders>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62,7</w:t>
            </w:r>
          </w:p>
        </w:tc>
        <w:tc>
          <w:tcPr>
            <w:tcW w:w="556" w:type="pct"/>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15,4</w:t>
            </w:r>
          </w:p>
        </w:tc>
        <w:tc>
          <w:tcPr>
            <w:tcW w:w="657" w:type="pct"/>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2,5</w:t>
            </w:r>
          </w:p>
        </w:tc>
        <w:tc>
          <w:tcPr>
            <w:tcW w:w="849" w:type="pct"/>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16,2</w:t>
            </w:r>
          </w:p>
        </w:tc>
        <w:tc>
          <w:tcPr>
            <w:tcW w:w="1528" w:type="pct"/>
            <w:tcBorders>
              <w:top w:val="single" w:sz="4" w:space="0" w:color="auto"/>
              <w:left w:val="single" w:sz="4" w:space="0" w:color="auto"/>
              <w:bottom w:val="single" w:sz="4" w:space="0" w:color="auto"/>
              <w:right w:val="single" w:sz="4" w:space="0" w:color="auto"/>
            </w:tcBorders>
            <w:vAlign w:val="center"/>
          </w:tcPr>
          <w:p w:rsidR="00B5118E" w:rsidRPr="005245B3" w:rsidRDefault="00B5118E">
            <w:pPr>
              <w:spacing w:after="0" w:line="240" w:lineRule="auto"/>
              <w:jc w:val="center"/>
              <w:rPr>
                <w:rFonts w:ascii="Times New Roman" w:eastAsia="SimSun" w:hAnsi="Times New Roman" w:cs="Times New Roman"/>
                <w:sz w:val="28"/>
                <w:szCs w:val="28"/>
              </w:rPr>
            </w:pPr>
          </w:p>
        </w:tc>
      </w:tr>
      <w:tr w:rsidR="00B5118E" w:rsidRPr="005245B3">
        <w:trPr>
          <w:trHeight w:val="178"/>
        </w:trPr>
        <w:tc>
          <w:tcPr>
            <w:tcW w:w="403" w:type="pct"/>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2015</w:t>
            </w:r>
          </w:p>
        </w:tc>
        <w:tc>
          <w:tcPr>
            <w:tcW w:w="1006" w:type="pct"/>
            <w:tcBorders>
              <w:top w:val="single" w:sz="4" w:space="0" w:color="auto"/>
              <w:left w:val="single" w:sz="4" w:space="0" w:color="auto"/>
              <w:bottom w:val="single" w:sz="4" w:space="0" w:color="auto"/>
              <w:right w:val="single" w:sz="4" w:space="0" w:color="auto"/>
            </w:tcBorders>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57,8</w:t>
            </w:r>
          </w:p>
        </w:tc>
        <w:tc>
          <w:tcPr>
            <w:tcW w:w="556" w:type="pct"/>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14,3</w:t>
            </w:r>
          </w:p>
        </w:tc>
        <w:tc>
          <w:tcPr>
            <w:tcW w:w="657" w:type="pct"/>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8,3</w:t>
            </w:r>
          </w:p>
        </w:tc>
        <w:tc>
          <w:tcPr>
            <w:tcW w:w="849" w:type="pct"/>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58,3</w:t>
            </w:r>
          </w:p>
        </w:tc>
        <w:tc>
          <w:tcPr>
            <w:tcW w:w="1528" w:type="pct"/>
            <w:tcBorders>
              <w:top w:val="single" w:sz="4" w:space="0" w:color="auto"/>
              <w:left w:val="single" w:sz="4" w:space="0" w:color="auto"/>
              <w:bottom w:val="single" w:sz="4" w:space="0" w:color="auto"/>
              <w:right w:val="single" w:sz="4" w:space="0" w:color="auto"/>
            </w:tcBorders>
            <w:vAlign w:val="center"/>
          </w:tcPr>
          <w:p w:rsidR="00B5118E" w:rsidRPr="005245B3" w:rsidRDefault="00B5118E">
            <w:pPr>
              <w:spacing w:after="0" w:line="240" w:lineRule="auto"/>
              <w:jc w:val="center"/>
              <w:rPr>
                <w:rFonts w:ascii="Times New Roman" w:eastAsia="SimSun" w:hAnsi="Times New Roman" w:cs="Times New Roman"/>
                <w:sz w:val="28"/>
                <w:szCs w:val="28"/>
              </w:rPr>
            </w:pPr>
          </w:p>
        </w:tc>
      </w:tr>
      <w:tr w:rsidR="00B5118E" w:rsidRPr="005245B3">
        <w:trPr>
          <w:trHeight w:val="181"/>
        </w:trPr>
        <w:tc>
          <w:tcPr>
            <w:tcW w:w="403" w:type="pct"/>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2016</w:t>
            </w:r>
          </w:p>
        </w:tc>
        <w:tc>
          <w:tcPr>
            <w:tcW w:w="1006" w:type="pct"/>
            <w:tcBorders>
              <w:top w:val="single" w:sz="4" w:space="0" w:color="auto"/>
              <w:left w:val="single" w:sz="4" w:space="0" w:color="auto"/>
              <w:bottom w:val="single" w:sz="4" w:space="0" w:color="auto"/>
              <w:right w:val="single" w:sz="4" w:space="0" w:color="auto"/>
            </w:tcBorders>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55,8</w:t>
            </w:r>
          </w:p>
        </w:tc>
        <w:tc>
          <w:tcPr>
            <w:tcW w:w="556" w:type="pct"/>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13,1</w:t>
            </w:r>
          </w:p>
        </w:tc>
        <w:tc>
          <w:tcPr>
            <w:tcW w:w="657" w:type="pct"/>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8,1</w:t>
            </w:r>
          </w:p>
        </w:tc>
        <w:tc>
          <w:tcPr>
            <w:tcW w:w="849" w:type="pct"/>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62,0</w:t>
            </w:r>
          </w:p>
        </w:tc>
        <w:tc>
          <w:tcPr>
            <w:tcW w:w="1528" w:type="pct"/>
            <w:tcBorders>
              <w:top w:val="single" w:sz="4" w:space="0" w:color="auto"/>
              <w:left w:val="single" w:sz="4" w:space="0" w:color="auto"/>
              <w:bottom w:val="single" w:sz="4" w:space="0" w:color="auto"/>
              <w:right w:val="single" w:sz="4" w:space="0" w:color="auto"/>
            </w:tcBorders>
            <w:vAlign w:val="center"/>
          </w:tcPr>
          <w:p w:rsidR="00B5118E" w:rsidRPr="005245B3" w:rsidRDefault="00B5118E">
            <w:pPr>
              <w:spacing w:after="0" w:line="240" w:lineRule="auto"/>
              <w:jc w:val="center"/>
              <w:rPr>
                <w:rFonts w:ascii="Times New Roman" w:eastAsia="SimSun" w:hAnsi="Times New Roman" w:cs="Times New Roman"/>
                <w:sz w:val="28"/>
                <w:szCs w:val="28"/>
              </w:rPr>
            </w:pPr>
          </w:p>
        </w:tc>
      </w:tr>
      <w:tr w:rsidR="00B5118E" w:rsidRPr="005245B3">
        <w:trPr>
          <w:trHeight w:val="313"/>
        </w:trPr>
        <w:tc>
          <w:tcPr>
            <w:tcW w:w="403" w:type="pct"/>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2017</w:t>
            </w:r>
          </w:p>
        </w:tc>
        <w:tc>
          <w:tcPr>
            <w:tcW w:w="1006" w:type="pct"/>
            <w:tcBorders>
              <w:top w:val="single" w:sz="4" w:space="0" w:color="auto"/>
              <w:left w:val="single" w:sz="4" w:space="0" w:color="auto"/>
              <w:bottom w:val="single" w:sz="4" w:space="0" w:color="auto"/>
              <w:right w:val="single" w:sz="4" w:space="0" w:color="auto"/>
            </w:tcBorders>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52,7</w:t>
            </w:r>
          </w:p>
        </w:tc>
        <w:tc>
          <w:tcPr>
            <w:tcW w:w="556" w:type="pct"/>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12,8</w:t>
            </w:r>
          </w:p>
        </w:tc>
        <w:tc>
          <w:tcPr>
            <w:tcW w:w="657" w:type="pct"/>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w:t>
            </w:r>
          </w:p>
        </w:tc>
        <w:tc>
          <w:tcPr>
            <w:tcW w:w="849" w:type="pct"/>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w:t>
            </w:r>
          </w:p>
        </w:tc>
        <w:tc>
          <w:tcPr>
            <w:tcW w:w="1528" w:type="pct"/>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ind w:left="-248" w:right="-141"/>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промысел не проводили</w:t>
            </w:r>
          </w:p>
        </w:tc>
      </w:tr>
      <w:tr w:rsidR="00B5118E" w:rsidRPr="005245B3">
        <w:trPr>
          <w:trHeight w:val="276"/>
        </w:trPr>
        <w:tc>
          <w:tcPr>
            <w:tcW w:w="403" w:type="pct"/>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2018</w:t>
            </w:r>
          </w:p>
        </w:tc>
        <w:tc>
          <w:tcPr>
            <w:tcW w:w="1006" w:type="pct"/>
            <w:tcBorders>
              <w:top w:val="single" w:sz="4" w:space="0" w:color="auto"/>
              <w:left w:val="single" w:sz="4" w:space="0" w:color="auto"/>
              <w:bottom w:val="single" w:sz="4" w:space="0" w:color="auto"/>
              <w:right w:val="single" w:sz="4" w:space="0" w:color="auto"/>
            </w:tcBorders>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50,4</w:t>
            </w:r>
          </w:p>
        </w:tc>
        <w:tc>
          <w:tcPr>
            <w:tcW w:w="556" w:type="pct"/>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11,9</w:t>
            </w:r>
          </w:p>
        </w:tc>
        <w:tc>
          <w:tcPr>
            <w:tcW w:w="657" w:type="pct"/>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w:t>
            </w:r>
          </w:p>
        </w:tc>
        <w:tc>
          <w:tcPr>
            <w:tcW w:w="849" w:type="pct"/>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w:t>
            </w:r>
          </w:p>
        </w:tc>
        <w:tc>
          <w:tcPr>
            <w:tcW w:w="1528" w:type="pct"/>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ind w:left="-248"/>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промысел не проводили</w:t>
            </w:r>
          </w:p>
        </w:tc>
      </w:tr>
      <w:tr w:rsidR="00B5118E" w:rsidRPr="005245B3">
        <w:trPr>
          <w:trHeight w:val="280"/>
        </w:trPr>
        <w:tc>
          <w:tcPr>
            <w:tcW w:w="403" w:type="pct"/>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2019</w:t>
            </w:r>
          </w:p>
        </w:tc>
        <w:tc>
          <w:tcPr>
            <w:tcW w:w="1006" w:type="pct"/>
            <w:tcBorders>
              <w:top w:val="single" w:sz="4" w:space="0" w:color="auto"/>
              <w:left w:val="single" w:sz="4" w:space="0" w:color="auto"/>
              <w:bottom w:val="single" w:sz="4" w:space="0" w:color="auto"/>
              <w:right w:val="single" w:sz="4" w:space="0" w:color="auto"/>
            </w:tcBorders>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46,5</w:t>
            </w:r>
          </w:p>
        </w:tc>
        <w:tc>
          <w:tcPr>
            <w:tcW w:w="556" w:type="pct"/>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11,1</w:t>
            </w:r>
          </w:p>
        </w:tc>
        <w:tc>
          <w:tcPr>
            <w:tcW w:w="657" w:type="pct"/>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1,6</w:t>
            </w:r>
          </w:p>
        </w:tc>
        <w:tc>
          <w:tcPr>
            <w:tcW w:w="849" w:type="pct"/>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14,5</w:t>
            </w:r>
          </w:p>
        </w:tc>
        <w:tc>
          <w:tcPr>
            <w:tcW w:w="1528" w:type="pct"/>
            <w:tcBorders>
              <w:top w:val="single" w:sz="4" w:space="0" w:color="auto"/>
              <w:left w:val="single" w:sz="4" w:space="0" w:color="auto"/>
              <w:bottom w:val="single" w:sz="4" w:space="0" w:color="auto"/>
              <w:right w:val="single" w:sz="4" w:space="0" w:color="auto"/>
            </w:tcBorders>
            <w:vAlign w:val="center"/>
          </w:tcPr>
          <w:p w:rsidR="00B5118E" w:rsidRPr="005245B3" w:rsidRDefault="00B5118E">
            <w:pPr>
              <w:spacing w:after="0" w:line="240" w:lineRule="auto"/>
              <w:jc w:val="center"/>
              <w:rPr>
                <w:rFonts w:ascii="Times New Roman" w:eastAsia="SimSun" w:hAnsi="Times New Roman" w:cs="Times New Roman"/>
                <w:sz w:val="28"/>
                <w:szCs w:val="28"/>
              </w:rPr>
            </w:pPr>
          </w:p>
        </w:tc>
      </w:tr>
      <w:tr w:rsidR="00B5118E" w:rsidRPr="005245B3">
        <w:trPr>
          <w:trHeight w:val="280"/>
        </w:trPr>
        <w:tc>
          <w:tcPr>
            <w:tcW w:w="403" w:type="pct"/>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2020</w:t>
            </w:r>
          </w:p>
        </w:tc>
        <w:tc>
          <w:tcPr>
            <w:tcW w:w="1006" w:type="pct"/>
            <w:tcBorders>
              <w:top w:val="single" w:sz="4" w:space="0" w:color="auto"/>
              <w:left w:val="single" w:sz="4" w:space="0" w:color="auto"/>
              <w:bottom w:val="single" w:sz="4" w:space="0" w:color="auto"/>
              <w:right w:val="single" w:sz="4" w:space="0" w:color="auto"/>
            </w:tcBorders>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44,9</w:t>
            </w:r>
          </w:p>
        </w:tc>
        <w:tc>
          <w:tcPr>
            <w:tcW w:w="556" w:type="pct"/>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11,2</w:t>
            </w:r>
          </w:p>
        </w:tc>
        <w:tc>
          <w:tcPr>
            <w:tcW w:w="657" w:type="pct"/>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7,9</w:t>
            </w:r>
          </w:p>
        </w:tc>
        <w:tc>
          <w:tcPr>
            <w:tcW w:w="849" w:type="pct"/>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70,6</w:t>
            </w:r>
          </w:p>
        </w:tc>
        <w:tc>
          <w:tcPr>
            <w:tcW w:w="1528" w:type="pct"/>
            <w:tcBorders>
              <w:top w:val="single" w:sz="4" w:space="0" w:color="auto"/>
              <w:left w:val="single" w:sz="4" w:space="0" w:color="auto"/>
              <w:bottom w:val="single" w:sz="4" w:space="0" w:color="auto"/>
              <w:right w:val="single" w:sz="4" w:space="0" w:color="auto"/>
            </w:tcBorders>
            <w:vAlign w:val="center"/>
          </w:tcPr>
          <w:p w:rsidR="00B5118E" w:rsidRPr="005245B3" w:rsidRDefault="00B5118E">
            <w:pPr>
              <w:spacing w:after="0" w:line="240" w:lineRule="auto"/>
              <w:jc w:val="center"/>
              <w:rPr>
                <w:rFonts w:ascii="Times New Roman" w:eastAsia="Times New Roman" w:hAnsi="Times New Roman" w:cs="Times New Roman"/>
                <w:color w:val="000000"/>
                <w:sz w:val="28"/>
                <w:szCs w:val="28"/>
                <w:lang w:eastAsia="ru-RU"/>
              </w:rPr>
            </w:pPr>
          </w:p>
        </w:tc>
      </w:tr>
      <w:tr w:rsidR="00B5118E" w:rsidRPr="005245B3">
        <w:trPr>
          <w:trHeight w:val="280"/>
        </w:trPr>
        <w:tc>
          <w:tcPr>
            <w:tcW w:w="403" w:type="pct"/>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2021</w:t>
            </w:r>
          </w:p>
        </w:tc>
        <w:tc>
          <w:tcPr>
            <w:tcW w:w="1006" w:type="pct"/>
            <w:tcBorders>
              <w:top w:val="single" w:sz="4" w:space="0" w:color="auto"/>
              <w:left w:val="single" w:sz="4" w:space="0" w:color="auto"/>
              <w:bottom w:val="single" w:sz="4" w:space="0" w:color="auto"/>
              <w:right w:val="single" w:sz="4" w:space="0" w:color="auto"/>
            </w:tcBorders>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22,5</w:t>
            </w:r>
          </w:p>
        </w:tc>
        <w:tc>
          <w:tcPr>
            <w:tcW w:w="556" w:type="pct"/>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7,3</w:t>
            </w:r>
          </w:p>
        </w:tc>
        <w:tc>
          <w:tcPr>
            <w:tcW w:w="657" w:type="pct"/>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4,7</w:t>
            </w:r>
          </w:p>
        </w:tc>
        <w:tc>
          <w:tcPr>
            <w:tcW w:w="849" w:type="pct"/>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64,4</w:t>
            </w:r>
          </w:p>
        </w:tc>
        <w:tc>
          <w:tcPr>
            <w:tcW w:w="1528" w:type="pct"/>
            <w:tcBorders>
              <w:top w:val="single" w:sz="4" w:space="0" w:color="auto"/>
              <w:left w:val="single" w:sz="4" w:space="0" w:color="auto"/>
              <w:bottom w:val="single" w:sz="4" w:space="0" w:color="auto"/>
              <w:right w:val="single" w:sz="4" w:space="0" w:color="auto"/>
            </w:tcBorders>
            <w:vAlign w:val="center"/>
          </w:tcPr>
          <w:p w:rsidR="00B5118E" w:rsidRPr="005245B3" w:rsidRDefault="00B5118E">
            <w:pPr>
              <w:spacing w:after="0" w:line="240" w:lineRule="auto"/>
              <w:jc w:val="center"/>
              <w:rPr>
                <w:rFonts w:ascii="Times New Roman" w:eastAsia="Times New Roman" w:hAnsi="Times New Roman" w:cs="Times New Roman"/>
                <w:color w:val="000000"/>
                <w:sz w:val="28"/>
                <w:szCs w:val="28"/>
                <w:lang w:eastAsia="ru-RU"/>
              </w:rPr>
            </w:pPr>
          </w:p>
        </w:tc>
      </w:tr>
      <w:tr w:rsidR="00B5118E" w:rsidRPr="005245B3">
        <w:trPr>
          <w:trHeight w:val="280"/>
        </w:trPr>
        <w:tc>
          <w:tcPr>
            <w:tcW w:w="403" w:type="pct"/>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2022</w:t>
            </w:r>
          </w:p>
        </w:tc>
        <w:tc>
          <w:tcPr>
            <w:tcW w:w="1006" w:type="pct"/>
            <w:tcBorders>
              <w:top w:val="single" w:sz="4" w:space="0" w:color="auto"/>
              <w:left w:val="single" w:sz="4" w:space="0" w:color="auto"/>
              <w:bottom w:val="single" w:sz="4" w:space="0" w:color="auto"/>
              <w:right w:val="single" w:sz="4" w:space="0" w:color="auto"/>
            </w:tcBorders>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27,5</w:t>
            </w:r>
          </w:p>
        </w:tc>
        <w:tc>
          <w:tcPr>
            <w:tcW w:w="556" w:type="pct"/>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12,4</w:t>
            </w:r>
          </w:p>
        </w:tc>
        <w:tc>
          <w:tcPr>
            <w:tcW w:w="657" w:type="pct"/>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10,3</w:t>
            </w:r>
          </w:p>
        </w:tc>
        <w:tc>
          <w:tcPr>
            <w:tcW w:w="849" w:type="pct"/>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83,0</w:t>
            </w:r>
          </w:p>
        </w:tc>
        <w:tc>
          <w:tcPr>
            <w:tcW w:w="1528" w:type="pct"/>
            <w:tcBorders>
              <w:top w:val="single" w:sz="4" w:space="0" w:color="auto"/>
              <w:left w:val="single" w:sz="4" w:space="0" w:color="auto"/>
              <w:bottom w:val="single" w:sz="4" w:space="0" w:color="auto"/>
              <w:right w:val="single" w:sz="4" w:space="0" w:color="auto"/>
            </w:tcBorders>
            <w:vAlign w:val="center"/>
          </w:tcPr>
          <w:p w:rsidR="00B5118E" w:rsidRPr="005245B3" w:rsidRDefault="00B5118E">
            <w:pPr>
              <w:spacing w:after="0" w:line="240" w:lineRule="auto"/>
              <w:jc w:val="center"/>
              <w:rPr>
                <w:rFonts w:ascii="Times New Roman" w:eastAsia="Times New Roman" w:hAnsi="Times New Roman" w:cs="Times New Roman"/>
                <w:color w:val="000000"/>
                <w:sz w:val="28"/>
                <w:szCs w:val="28"/>
                <w:lang w:eastAsia="ru-RU"/>
              </w:rPr>
            </w:pPr>
          </w:p>
        </w:tc>
      </w:tr>
      <w:tr w:rsidR="00B5118E" w:rsidRPr="005245B3">
        <w:trPr>
          <w:trHeight w:val="280"/>
        </w:trPr>
        <w:tc>
          <w:tcPr>
            <w:tcW w:w="403" w:type="pct"/>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2023</w:t>
            </w:r>
          </w:p>
        </w:tc>
        <w:tc>
          <w:tcPr>
            <w:tcW w:w="1006" w:type="pct"/>
            <w:tcBorders>
              <w:top w:val="single" w:sz="4" w:space="0" w:color="auto"/>
              <w:left w:val="single" w:sz="4" w:space="0" w:color="auto"/>
              <w:bottom w:val="single" w:sz="4" w:space="0" w:color="auto"/>
              <w:right w:val="single" w:sz="4" w:space="0" w:color="auto"/>
            </w:tcBorders>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17,5</w:t>
            </w:r>
          </w:p>
        </w:tc>
        <w:tc>
          <w:tcPr>
            <w:tcW w:w="556" w:type="pct"/>
            <w:tcBorders>
              <w:top w:val="single" w:sz="4" w:space="0" w:color="auto"/>
              <w:left w:val="single" w:sz="4" w:space="0" w:color="auto"/>
              <w:bottom w:val="single" w:sz="4" w:space="0" w:color="auto"/>
              <w:right w:val="single" w:sz="4" w:space="0" w:color="auto"/>
            </w:tcBorders>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7,6</w:t>
            </w:r>
          </w:p>
        </w:tc>
        <w:tc>
          <w:tcPr>
            <w:tcW w:w="657" w:type="pct"/>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1,5</w:t>
            </w:r>
          </w:p>
        </w:tc>
        <w:tc>
          <w:tcPr>
            <w:tcW w:w="849" w:type="pct"/>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0" w:line="240" w:lineRule="auto"/>
              <w:jc w:val="center"/>
              <w:rPr>
                <w:rFonts w:ascii="Times New Roman" w:eastAsia="Times New Roman" w:hAnsi="Times New Roman" w:cs="Times New Roman"/>
                <w:color w:val="000000"/>
                <w:sz w:val="28"/>
                <w:szCs w:val="28"/>
                <w:lang w:eastAsia="ru-RU"/>
              </w:rPr>
            </w:pPr>
            <w:r w:rsidRPr="005245B3">
              <w:rPr>
                <w:rFonts w:ascii="Times New Roman" w:eastAsia="Times New Roman" w:hAnsi="Times New Roman" w:cs="Times New Roman"/>
                <w:color w:val="000000"/>
                <w:sz w:val="28"/>
                <w:szCs w:val="28"/>
                <w:lang w:eastAsia="ru-RU"/>
              </w:rPr>
              <w:t>19,7</w:t>
            </w:r>
          </w:p>
        </w:tc>
        <w:tc>
          <w:tcPr>
            <w:tcW w:w="1528" w:type="pct"/>
            <w:tcBorders>
              <w:top w:val="single" w:sz="4" w:space="0" w:color="auto"/>
              <w:left w:val="single" w:sz="4" w:space="0" w:color="auto"/>
              <w:bottom w:val="single" w:sz="4" w:space="0" w:color="auto"/>
              <w:right w:val="single" w:sz="4" w:space="0" w:color="auto"/>
            </w:tcBorders>
            <w:vAlign w:val="center"/>
          </w:tcPr>
          <w:p w:rsidR="00B5118E" w:rsidRPr="005245B3" w:rsidRDefault="00B5118E">
            <w:pPr>
              <w:spacing w:after="0" w:line="240" w:lineRule="auto"/>
              <w:jc w:val="center"/>
              <w:rPr>
                <w:rFonts w:ascii="Times New Roman" w:eastAsia="Times New Roman" w:hAnsi="Times New Roman" w:cs="Times New Roman"/>
                <w:color w:val="000000"/>
                <w:sz w:val="28"/>
                <w:szCs w:val="28"/>
                <w:lang w:eastAsia="ru-RU"/>
              </w:rPr>
            </w:pPr>
          </w:p>
        </w:tc>
      </w:tr>
    </w:tbl>
    <w:p w:rsidR="00B5118E" w:rsidRPr="005245B3" w:rsidRDefault="00B5118E">
      <w:pPr>
        <w:spacing w:after="0" w:line="240" w:lineRule="auto"/>
        <w:ind w:firstLine="709"/>
        <w:jc w:val="both"/>
        <w:rPr>
          <w:rFonts w:ascii="Times New Roman" w:eastAsia="SimSun" w:hAnsi="Times New Roman" w:cs="Times New Roman"/>
          <w:sz w:val="28"/>
          <w:szCs w:val="28"/>
        </w:rPr>
      </w:pPr>
    </w:p>
    <w:p w:rsidR="00B5118E" w:rsidRPr="005245B3" w:rsidRDefault="00E41699">
      <w:pPr>
        <w:spacing w:after="0" w:line="240" w:lineRule="auto"/>
        <w:ind w:firstLine="709"/>
        <w:jc w:val="both"/>
        <w:rPr>
          <w:rFonts w:ascii="Times New Roman" w:eastAsia="SimSun" w:hAnsi="Times New Roman" w:cs="Times New Roman"/>
          <w:sz w:val="28"/>
          <w:szCs w:val="28"/>
          <w:lang w:eastAsia="ru-RU"/>
        </w:rPr>
      </w:pPr>
      <w:r w:rsidRPr="005245B3">
        <w:rPr>
          <w:rFonts w:ascii="Times New Roman" w:eastAsia="SimSun" w:hAnsi="Times New Roman" w:cs="Times New Roman"/>
          <w:sz w:val="28"/>
          <w:szCs w:val="28"/>
        </w:rPr>
        <w:t xml:space="preserve">На акватории бассейна р. Сал промысловым объектом являются только раки. Для промысла разрешено использовать раколовки стандартной конструкции, установленной для всех промысловых водоемов Ростовской области. </w:t>
      </w:r>
      <w:r w:rsidRPr="005245B3">
        <w:rPr>
          <w:rFonts w:ascii="Times New Roman" w:eastAsia="SimSun" w:hAnsi="Times New Roman" w:cs="Times New Roman"/>
          <w:sz w:val="28"/>
          <w:szCs w:val="28"/>
          <w:lang w:eastAsia="ru-RU"/>
        </w:rPr>
        <w:t>Помимо промышленного лова раков осуществляется любительское рыболовство, которое не учитывается промысловой статистикой. Имеет место и ННН-промысел.</w:t>
      </w:r>
    </w:p>
    <w:p w:rsidR="00B5118E" w:rsidRPr="005245B3" w:rsidRDefault="00E41699">
      <w:pPr>
        <w:widowControl w:val="0"/>
        <w:spacing w:after="0" w:line="240" w:lineRule="auto"/>
        <w:ind w:firstLine="709"/>
        <w:jc w:val="both"/>
        <w:rPr>
          <w:rFonts w:ascii="Times New Roman" w:eastAsia="Times New Roman" w:hAnsi="Times New Roman" w:cs="Times New Roman"/>
          <w:spacing w:val="-4"/>
          <w:sz w:val="28"/>
          <w:szCs w:val="28"/>
          <w:shd w:val="clear" w:color="auto" w:fill="FFFFFF"/>
          <w:lang w:eastAsia="ru-RU"/>
        </w:rPr>
      </w:pPr>
      <w:r w:rsidRPr="005245B3">
        <w:rPr>
          <w:rFonts w:ascii="Times New Roman" w:eastAsia="SimSun" w:hAnsi="Times New Roman" w:cs="Times New Roman"/>
          <w:sz w:val="28"/>
          <w:szCs w:val="28"/>
        </w:rPr>
        <w:t>По данным официальной промысловой статистики АЧТУ, добыча раков в период 2012–2016 гг. в бассейне р. Сал варьировала на уровне 1,3–8,3 т. Освоение объемов ОДУ в разные годы составляло от 7,8 % до 62,0 %. В 2017–2018 гг. промысел не осуществлялся по ряду организационных причин. В 2019 г. вылов раков составил 1,6 т (освоение 14,5 %), в 2020 г. – 7,9 т, а освоено было</w:t>
      </w:r>
      <w:r w:rsidRPr="005245B3">
        <w:rPr>
          <w:rFonts w:ascii="Times New Roman" w:eastAsia="SimSun" w:hAnsi="Times New Roman" w:cs="Times New Roman"/>
          <w:color w:val="FF0000"/>
          <w:sz w:val="28"/>
          <w:szCs w:val="28"/>
        </w:rPr>
        <w:t xml:space="preserve"> </w:t>
      </w:r>
      <w:r w:rsidRPr="005245B3">
        <w:rPr>
          <w:rFonts w:ascii="Times New Roman" w:eastAsia="SimSun" w:hAnsi="Times New Roman" w:cs="Times New Roman"/>
          <w:color w:val="000000"/>
          <w:sz w:val="28"/>
          <w:szCs w:val="28"/>
        </w:rPr>
        <w:t>70,6</w:t>
      </w:r>
      <w:r w:rsidRPr="005245B3">
        <w:rPr>
          <w:rFonts w:ascii="Times New Roman" w:eastAsia="SimSun" w:hAnsi="Times New Roman" w:cs="Times New Roman"/>
          <w:sz w:val="28"/>
          <w:szCs w:val="28"/>
        </w:rPr>
        <w:t> % объемов ОДУ, в 2021 г. – 64,4 %, в 2022 г. – 10,3 т, что составляет 83 % освоения от объемов ОДУ. В 2023 г. вылов снизился до 1,5 т, что составляет 19,7 % освоения ОДУ.</w:t>
      </w:r>
      <w:r w:rsidRPr="005245B3">
        <w:rPr>
          <w:rFonts w:ascii="Times New Roman" w:eastAsia="Times New Roman" w:hAnsi="Times New Roman" w:cs="Times New Roman"/>
          <w:spacing w:val="-4"/>
          <w:sz w:val="28"/>
          <w:szCs w:val="28"/>
          <w:shd w:val="clear" w:color="auto" w:fill="FFFFFF"/>
          <w:lang w:eastAsia="ru-RU"/>
        </w:rPr>
        <w:t xml:space="preserve"> Формирование гидрологического режима бассейна р. Сал в современный период происходит под влиянием неблагоприятных климатических условий в виде сочетания нескольких факторов: повышение зимних температур воздуха, уменьшение количества твердых осадков, снижение снегозапаса, недостаточное увлажнение почвы, связанное с повышением температуры в летне-осенний период. Это способствует росту потерь весеннего стока и потерь на испарение, в комплексе определяющих дефицит водных ресурсов как в сезонном, так и в многолетнем разрезе [Джамалов и др., 2017]. </w:t>
      </w:r>
    </w:p>
    <w:p w:rsidR="00B5118E" w:rsidRPr="005245B3" w:rsidRDefault="00E41699">
      <w:pPr>
        <w:spacing w:after="0" w:line="240" w:lineRule="auto"/>
        <w:ind w:firstLine="720"/>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Представленный обзор промысловой статистики за прошедшие 10 лет свидетельствует о постепенном сокращении биомассы промыслового запаса раков в р. Сал на фоне постепенно возрастающих объемов официальной добычи в период 2012–2016</w:t>
      </w:r>
      <w:r w:rsidR="00EF3AFA" w:rsidRPr="005245B3">
        <w:rPr>
          <w:rFonts w:ascii="Times New Roman" w:eastAsia="SimSun" w:hAnsi="Times New Roman" w:cs="Times New Roman"/>
          <w:sz w:val="28"/>
          <w:szCs w:val="28"/>
        </w:rPr>
        <w:t> </w:t>
      </w:r>
      <w:r w:rsidRPr="005245B3">
        <w:rPr>
          <w:rFonts w:ascii="Times New Roman" w:eastAsia="SimSun" w:hAnsi="Times New Roman" w:cs="Times New Roman"/>
          <w:sz w:val="28"/>
          <w:szCs w:val="28"/>
        </w:rPr>
        <w:t xml:space="preserve">гг. с постепенным сокращением официальной добычи в 2019–2021 гг. относительно предшествующего периода, в 2023 г. вылов понизился до уровня 2019 г. Следует заметить, что процент освоения квоты ОДУ за рассматриваемый период ни разу не превышал 83 %, а средняя доля освоения ОДУ составляла 48,5 %. Такая рыбохозяйственная статистика косвенно свидетельствует о том, что влияние официальных объемов добычи на запас не является главенствующим фактором и косвенно указывает на наличие высоких объемов ННН-промысла. </w:t>
      </w:r>
    </w:p>
    <w:p w:rsidR="00B5118E" w:rsidRPr="005245B3" w:rsidRDefault="00E41699">
      <w:pPr>
        <w:spacing w:after="0" w:line="240" w:lineRule="auto"/>
        <w:ind w:firstLine="720"/>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lastRenderedPageBreak/>
        <w:t>По данным, полученным при выполнении сотрудниками рыбоохраны АЧТУ правоохранительных мероприятий, в бассейне р. Сал в 2021 г. было изъято 1313 браконьерских орудий лова (раколовки и ловушки), что составило более 68,0 % от разрешенного количества раколовок Правилами рыболовства. Общий объем незаконно изъятых промысловых биоресурсов составил 0,13 т. В 2022 г. было изъято 613 неучтенных орудий лова (раколовки и ловушки), объем незаконно изъятых промысловых биоресурсов составил 0,14 т. В 2023 г. было изъято 2835 неучтенных орудий лова (раколовки и ловушки), объем незаконно изъятых промысловых биоресурсов составил 0,29 т, что больше, чем в 2022 г. на 107 %.</w:t>
      </w:r>
    </w:p>
    <w:bookmarkEnd w:id="13"/>
    <w:p w:rsidR="00B5118E" w:rsidRPr="005245B3" w:rsidRDefault="00E41699">
      <w:pPr>
        <w:spacing w:after="0" w:line="240" w:lineRule="auto"/>
        <w:ind w:firstLine="720"/>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На основе ретроспективных данных об улове (</w:t>
      </w:r>
      <w:r w:rsidRPr="005245B3">
        <w:rPr>
          <w:rFonts w:ascii="Times New Roman" w:eastAsia="SimSun" w:hAnsi="Times New Roman" w:cs="Times New Roman"/>
          <w:i/>
          <w:iCs/>
          <w:sz w:val="28"/>
          <w:szCs w:val="28"/>
          <w:lang w:val="en-US"/>
        </w:rPr>
        <w:t>C</w:t>
      </w:r>
      <w:r w:rsidRPr="005245B3">
        <w:rPr>
          <w:rFonts w:ascii="Times New Roman" w:eastAsia="SimSun" w:hAnsi="Times New Roman" w:cs="Times New Roman"/>
          <w:sz w:val="28"/>
          <w:szCs w:val="28"/>
        </w:rPr>
        <w:t>) и улове на одну раколовку (</w:t>
      </w:r>
      <w:r w:rsidRPr="005245B3">
        <w:rPr>
          <w:rFonts w:ascii="Times New Roman" w:eastAsia="SimSun" w:hAnsi="Times New Roman" w:cs="Times New Roman"/>
          <w:sz w:val="28"/>
          <w:szCs w:val="28"/>
          <w:lang w:val="en-US"/>
        </w:rPr>
        <w:t>CPUE</w:t>
      </w:r>
      <w:r w:rsidRPr="005245B3">
        <w:rPr>
          <w:rFonts w:ascii="Times New Roman" w:eastAsia="SimSun" w:hAnsi="Times New Roman" w:cs="Times New Roman"/>
          <w:sz w:val="28"/>
          <w:szCs w:val="28"/>
        </w:rPr>
        <w:t xml:space="preserve">) была построена модель </w:t>
      </w:r>
      <w:r w:rsidRPr="005245B3">
        <w:rPr>
          <w:rFonts w:ascii="Times New Roman" w:eastAsia="SimSun" w:hAnsi="Times New Roman" w:cs="Times New Roman"/>
          <w:sz w:val="28"/>
          <w:szCs w:val="28"/>
          <w:lang w:val="en-US"/>
        </w:rPr>
        <w:t>JABBA</w:t>
      </w:r>
      <w:r w:rsidRPr="005245B3">
        <w:rPr>
          <w:rFonts w:ascii="Times New Roman" w:eastAsia="SimSun" w:hAnsi="Times New Roman" w:cs="Times New Roman"/>
          <w:sz w:val="28"/>
          <w:szCs w:val="28"/>
        </w:rPr>
        <w:t xml:space="preserve"> с применением расширенной априорной параметризации. В соответствии с работой </w:t>
      </w:r>
      <w:r w:rsidRPr="005245B3">
        <w:rPr>
          <w:rFonts w:ascii="Times New Roman" w:eastAsia="SimSun" w:hAnsi="Times New Roman" w:cs="Times New Roman"/>
          <w:sz w:val="28"/>
          <w:szCs w:val="28"/>
          <w:lang w:val="en-US"/>
        </w:rPr>
        <w:t>Musick</w:t>
      </w:r>
      <w:r w:rsidRPr="005245B3">
        <w:rPr>
          <w:rFonts w:ascii="Times New Roman" w:eastAsia="SimSun" w:hAnsi="Times New Roman" w:cs="Times New Roman"/>
          <w:sz w:val="28"/>
          <w:szCs w:val="28"/>
        </w:rPr>
        <w:t xml:space="preserve"> [</w:t>
      </w:r>
      <w:r w:rsidRPr="005245B3">
        <w:rPr>
          <w:rFonts w:ascii="Times New Roman" w:eastAsia="SimSun" w:hAnsi="Times New Roman" w:cs="Times New Roman"/>
          <w:sz w:val="28"/>
          <w:szCs w:val="28"/>
          <w:lang w:val="en-US"/>
        </w:rPr>
        <w:t>Musick</w:t>
      </w:r>
      <w:r w:rsidRPr="005245B3">
        <w:rPr>
          <w:rFonts w:ascii="Times New Roman" w:eastAsia="SimSun" w:hAnsi="Times New Roman" w:cs="Times New Roman"/>
          <w:sz w:val="28"/>
          <w:szCs w:val="28"/>
        </w:rPr>
        <w:t>, 1999] и информацией о биологических параметрах раков и близкородственных видов широкопалого (</w:t>
      </w:r>
      <w:r w:rsidRPr="005245B3">
        <w:rPr>
          <w:rFonts w:ascii="Times New Roman" w:eastAsia="SimSun" w:hAnsi="Times New Roman" w:cs="Times New Roman"/>
          <w:i/>
          <w:sz w:val="28"/>
          <w:szCs w:val="28"/>
        </w:rPr>
        <w:t>Astacus astacus</w:t>
      </w:r>
      <w:r w:rsidRPr="005245B3">
        <w:rPr>
          <w:rFonts w:ascii="Times New Roman" w:eastAsia="SimSun" w:hAnsi="Times New Roman" w:cs="Times New Roman"/>
          <w:sz w:val="28"/>
          <w:szCs w:val="28"/>
        </w:rPr>
        <w:t>) и длиннопалого (</w:t>
      </w:r>
      <w:r w:rsidRPr="005245B3">
        <w:rPr>
          <w:rFonts w:ascii="Times New Roman" w:eastAsia="SimSun" w:hAnsi="Times New Roman" w:cs="Times New Roman"/>
          <w:i/>
          <w:sz w:val="28"/>
          <w:szCs w:val="28"/>
        </w:rPr>
        <w:t>Р</w:t>
      </w:r>
      <w:r w:rsidRPr="005245B3">
        <w:rPr>
          <w:rFonts w:ascii="Times New Roman" w:eastAsia="SimSun" w:hAnsi="Times New Roman" w:cs="Times New Roman"/>
          <w:i/>
          <w:sz w:val="28"/>
          <w:szCs w:val="28"/>
          <w:lang w:val="en-US"/>
        </w:rPr>
        <w:t>ontastacus</w:t>
      </w:r>
      <w:r w:rsidRPr="005245B3">
        <w:rPr>
          <w:rFonts w:ascii="Times New Roman" w:eastAsia="SimSun" w:hAnsi="Times New Roman" w:cs="Times New Roman"/>
          <w:sz w:val="28"/>
          <w:szCs w:val="28"/>
        </w:rPr>
        <w:t xml:space="preserve"> </w:t>
      </w:r>
      <w:r w:rsidRPr="005245B3">
        <w:rPr>
          <w:rFonts w:ascii="Times New Roman" w:eastAsia="SimSun" w:hAnsi="Times New Roman" w:cs="Times New Roman"/>
          <w:i/>
          <w:sz w:val="28"/>
          <w:szCs w:val="28"/>
        </w:rPr>
        <w:t>leptodactylus</w:t>
      </w:r>
      <w:r w:rsidRPr="005245B3">
        <w:rPr>
          <w:rFonts w:ascii="Times New Roman" w:eastAsia="SimSun" w:hAnsi="Times New Roman" w:cs="Times New Roman"/>
          <w:sz w:val="28"/>
          <w:szCs w:val="28"/>
        </w:rPr>
        <w:t xml:space="preserve">) рака, диапазон поиска оптимума параметра популяционной пластичности определен на уровне </w:t>
      </w:r>
      <w:r w:rsidRPr="005245B3">
        <w:rPr>
          <w:rFonts w:ascii="Times New Roman" w:eastAsia="SimSun" w:hAnsi="Times New Roman" w:cs="Times New Roman"/>
          <w:sz w:val="28"/>
          <w:szCs w:val="28"/>
          <w:lang w:val="en-US"/>
        </w:rPr>
        <w:t>r</w:t>
      </w:r>
      <w:r w:rsidRPr="005245B3">
        <w:rPr>
          <w:rFonts w:ascii="Times New Roman" w:eastAsia="SimSun" w:hAnsi="Times New Roman" w:cs="Times New Roman"/>
          <w:sz w:val="28"/>
          <w:szCs w:val="28"/>
        </w:rPr>
        <w:t xml:space="preserve"> = [0,16; 0,5]. Диапазон поиска оптимума параметра емкости среды задан на уровне </w:t>
      </w:r>
      <w:r w:rsidRPr="005245B3">
        <w:rPr>
          <w:rFonts w:ascii="Times New Roman" w:eastAsia="SimSun" w:hAnsi="Times New Roman" w:cs="Times New Roman"/>
          <w:sz w:val="28"/>
          <w:szCs w:val="28"/>
          <w:lang w:val="en-US"/>
        </w:rPr>
        <w:t>K</w:t>
      </w:r>
      <w:r w:rsidRPr="005245B3">
        <w:rPr>
          <w:rFonts w:ascii="Times New Roman" w:eastAsia="SimSun" w:hAnsi="Times New Roman" w:cs="Times New Roman"/>
          <w:sz w:val="28"/>
          <w:szCs w:val="28"/>
        </w:rPr>
        <w:t xml:space="preserve"> = [84, 100] т на уровне ранее выполненных максимальных оценок биомассы запаса площадным методом в 2015–2019 гг., увеличенным на 1,5 и 1,8 верхней и нижней границы поиска соответственно [Глушко, 2019]. </w:t>
      </w:r>
    </w:p>
    <w:p w:rsidR="00B5118E" w:rsidRPr="005245B3" w:rsidRDefault="00E41699">
      <w:pPr>
        <w:spacing w:after="0" w:line="240" w:lineRule="auto"/>
        <w:ind w:firstLine="720"/>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В качестве априорной точки состояния запаса в модели было определено состояние биомассы запаса, близкое к рациональному в 2015 г. (</w:t>
      </w:r>
      <w:r w:rsidRPr="005245B3">
        <w:rPr>
          <w:rFonts w:ascii="Times New Roman" w:eastAsia="SimSun" w:hAnsi="Times New Roman" w:cs="Times New Roman"/>
          <w:sz w:val="28"/>
          <w:szCs w:val="28"/>
          <w:lang w:val="en-US"/>
        </w:rPr>
        <w:t>B</w:t>
      </w:r>
      <w:r w:rsidRPr="005245B3">
        <w:rPr>
          <w:rFonts w:ascii="Times New Roman" w:eastAsia="SimSun" w:hAnsi="Times New Roman" w:cs="Times New Roman"/>
          <w:sz w:val="28"/>
          <w:szCs w:val="28"/>
        </w:rPr>
        <w:t>/</w:t>
      </w:r>
      <w:r w:rsidRPr="005245B3">
        <w:rPr>
          <w:rFonts w:ascii="Times New Roman" w:eastAsia="SimSun" w:hAnsi="Times New Roman" w:cs="Times New Roman"/>
          <w:sz w:val="28"/>
          <w:szCs w:val="28"/>
          <w:lang w:val="en-US"/>
        </w:rPr>
        <w:t>B</w:t>
      </w:r>
      <w:r w:rsidRPr="005245B3">
        <w:rPr>
          <w:rFonts w:ascii="Times New Roman" w:eastAsia="SimSun" w:hAnsi="Times New Roman" w:cs="Times New Roman"/>
          <w:sz w:val="28"/>
          <w:szCs w:val="28"/>
          <w:vertAlign w:val="subscript"/>
          <w:lang w:val="en-US"/>
        </w:rPr>
        <w:t>MSY</w:t>
      </w:r>
      <w:r w:rsidRPr="005245B3">
        <w:rPr>
          <w:rFonts w:ascii="Times New Roman" w:eastAsia="SimSun" w:hAnsi="Times New Roman" w:cs="Times New Roman"/>
          <w:sz w:val="28"/>
          <w:szCs w:val="28"/>
        </w:rPr>
        <w:t xml:space="preserve"> = 1,1, </w:t>
      </w:r>
      <w:r w:rsidRPr="005245B3">
        <w:rPr>
          <w:rFonts w:ascii="Times New Roman" w:eastAsia="SimSun" w:hAnsi="Times New Roman" w:cs="Times New Roman"/>
          <w:sz w:val="28"/>
          <w:szCs w:val="28"/>
          <w:lang w:val="en-US"/>
        </w:rPr>
        <w:t>sd</w:t>
      </w:r>
      <w:r w:rsidRPr="005245B3">
        <w:rPr>
          <w:rFonts w:ascii="Times New Roman" w:eastAsia="SimSun" w:hAnsi="Times New Roman" w:cs="Times New Roman"/>
          <w:sz w:val="28"/>
          <w:szCs w:val="28"/>
        </w:rPr>
        <w:t xml:space="preserve"> = 0,2 в 2015 г.) исходя из результатов работы, указывающей на постепенное сокращение запаса в последующие годы [Глушко, 2019] и стабильный уровень запаса и годового вылова в 2015 г. </w:t>
      </w:r>
    </w:p>
    <w:p w:rsidR="00B5118E" w:rsidRPr="005245B3" w:rsidRDefault="00E41699">
      <w:pPr>
        <w:spacing w:after="0" w:line="240" w:lineRule="auto"/>
        <w:ind w:firstLine="708"/>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Для косвенного учета вклада ННН-добычи в состояние популяции была применена априорная параметризация возможности уточнения (корректировки) статистики вылова моделью исходя из оптимальных теоретических соображений ее подгонки. Был задан параметр </w:t>
      </w:r>
      <w:r w:rsidRPr="005245B3">
        <w:rPr>
          <w:rFonts w:ascii="Times New Roman" w:eastAsia="SimSun" w:hAnsi="Times New Roman" w:cs="Times New Roman"/>
          <w:sz w:val="28"/>
          <w:szCs w:val="28"/>
          <w:lang w:val="en-US"/>
        </w:rPr>
        <w:t>catch</w:t>
      </w:r>
      <w:r w:rsidRPr="005245B3">
        <w:rPr>
          <w:rFonts w:ascii="Times New Roman" w:eastAsia="SimSun" w:hAnsi="Times New Roman" w:cs="Times New Roman"/>
          <w:sz w:val="28"/>
          <w:szCs w:val="28"/>
        </w:rPr>
        <w:t>.</w:t>
      </w:r>
      <w:r w:rsidRPr="005245B3">
        <w:rPr>
          <w:rFonts w:ascii="Times New Roman" w:eastAsia="SimSun" w:hAnsi="Times New Roman" w:cs="Times New Roman"/>
          <w:sz w:val="28"/>
          <w:szCs w:val="28"/>
          <w:lang w:val="en-US"/>
        </w:rPr>
        <w:t>cv</w:t>
      </w:r>
      <w:r w:rsidRPr="005245B3">
        <w:rPr>
          <w:rFonts w:ascii="Times New Roman" w:eastAsia="SimSun" w:hAnsi="Times New Roman" w:cs="Times New Roman"/>
          <w:sz w:val="28"/>
          <w:szCs w:val="28"/>
        </w:rPr>
        <w:t xml:space="preserve"> = 1,3, что позволяло корректировать модели величину годового вылова в сторону увеличения до 50 % от уровня среднемноголетнего вылова); catch.error = under (вероятность наличия ошибок в рыбопромысловой статистике с систематической недооценкой).</w:t>
      </w:r>
    </w:p>
    <w:p w:rsidR="00B5118E" w:rsidRPr="005245B3" w:rsidRDefault="00E41699">
      <w:pPr>
        <w:spacing w:after="0" w:line="240" w:lineRule="auto"/>
        <w:ind w:firstLine="720"/>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В ходе процедуры выбора наилучшей реализации продукционной модели в комплексе </w:t>
      </w:r>
      <w:r w:rsidRPr="005245B3">
        <w:rPr>
          <w:rFonts w:ascii="Times New Roman" w:eastAsia="SimSun" w:hAnsi="Times New Roman" w:cs="Times New Roman"/>
          <w:sz w:val="28"/>
          <w:szCs w:val="28"/>
          <w:lang w:val="en-US"/>
        </w:rPr>
        <w:t>JABBA</w:t>
      </w:r>
      <w:r w:rsidRPr="005245B3">
        <w:rPr>
          <w:rFonts w:ascii="Times New Roman" w:eastAsia="SimSun" w:hAnsi="Times New Roman" w:cs="Times New Roman"/>
          <w:sz w:val="28"/>
          <w:szCs w:val="28"/>
        </w:rPr>
        <w:t xml:space="preserve"> были проверены модели Шефера, Фокса и Пелла-Томлинсона. Наилучшая статистическая диагностика была достигнута при реализации модели Фокса.</w:t>
      </w:r>
    </w:p>
    <w:p w:rsidR="00B5118E" w:rsidRPr="005245B3" w:rsidRDefault="00E41699">
      <w:pPr>
        <w:spacing w:after="0" w:line="240" w:lineRule="auto"/>
        <w:ind w:firstLine="709"/>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Результаты оценок биомассы запаса раков, промысловой смертности и их 95 % доверительных интервалов (</w:t>
      </w:r>
      <w:r w:rsidRPr="005245B3">
        <w:rPr>
          <w:rFonts w:ascii="Times New Roman" w:eastAsia="SimSun" w:hAnsi="Times New Roman" w:cs="Times New Roman"/>
          <w:sz w:val="28"/>
          <w:szCs w:val="28"/>
          <w:lang w:val="en-US"/>
        </w:rPr>
        <w:t>CI</w:t>
      </w:r>
      <w:r w:rsidRPr="005245B3">
        <w:rPr>
          <w:rFonts w:ascii="Times New Roman" w:eastAsia="SimSun" w:hAnsi="Times New Roman" w:cs="Times New Roman"/>
          <w:sz w:val="28"/>
          <w:szCs w:val="28"/>
        </w:rPr>
        <w:t>95) представлены в таблице </w:t>
      </w:r>
      <w:r w:rsidR="009C0E3F" w:rsidRPr="005245B3">
        <w:rPr>
          <w:rFonts w:ascii="Times New Roman" w:eastAsia="SimSun" w:hAnsi="Times New Roman" w:cs="Times New Roman"/>
          <w:sz w:val="28"/>
          <w:szCs w:val="28"/>
        </w:rPr>
        <w:t>8</w:t>
      </w:r>
      <w:r w:rsidRPr="005245B3">
        <w:rPr>
          <w:rFonts w:ascii="Times New Roman" w:eastAsia="SimSun" w:hAnsi="Times New Roman" w:cs="Times New Roman"/>
          <w:sz w:val="28"/>
          <w:szCs w:val="28"/>
        </w:rPr>
        <w:t xml:space="preserve">. Результаты оценки параметров продукционного уравнения и их 95 % доверительные интервалы представлены в таблице </w:t>
      </w:r>
      <w:r w:rsidR="009C0E3F" w:rsidRPr="005245B3">
        <w:rPr>
          <w:rFonts w:ascii="Times New Roman" w:eastAsia="SimSun" w:hAnsi="Times New Roman" w:cs="Times New Roman"/>
          <w:sz w:val="28"/>
          <w:szCs w:val="28"/>
        </w:rPr>
        <w:t>9</w:t>
      </w:r>
      <w:r w:rsidRPr="005245B3">
        <w:rPr>
          <w:rFonts w:ascii="Times New Roman" w:eastAsia="SimSun" w:hAnsi="Times New Roman" w:cs="Times New Roman"/>
          <w:sz w:val="28"/>
          <w:szCs w:val="28"/>
        </w:rPr>
        <w:t>.</w:t>
      </w:r>
    </w:p>
    <w:p w:rsidR="00B5118E" w:rsidRPr="005245B3" w:rsidRDefault="00B5118E">
      <w:pPr>
        <w:spacing w:after="0" w:line="240" w:lineRule="auto"/>
        <w:ind w:firstLine="720"/>
        <w:jc w:val="both"/>
        <w:rPr>
          <w:rFonts w:ascii="Times New Roman" w:eastAsia="SimSun" w:hAnsi="Times New Roman" w:cs="Times New Roman"/>
          <w:sz w:val="28"/>
          <w:szCs w:val="28"/>
        </w:rPr>
      </w:pPr>
    </w:p>
    <w:p w:rsidR="009203D6" w:rsidRPr="005245B3" w:rsidRDefault="009203D6">
      <w:pPr>
        <w:spacing w:after="0" w:line="240" w:lineRule="auto"/>
        <w:ind w:firstLine="720"/>
        <w:jc w:val="both"/>
        <w:rPr>
          <w:rFonts w:ascii="Times New Roman" w:eastAsia="SimSun" w:hAnsi="Times New Roman" w:cs="Times New Roman"/>
          <w:sz w:val="28"/>
          <w:szCs w:val="28"/>
        </w:rPr>
      </w:pPr>
    </w:p>
    <w:p w:rsidR="009203D6" w:rsidRPr="005245B3" w:rsidRDefault="009203D6">
      <w:pPr>
        <w:spacing w:after="0" w:line="240" w:lineRule="auto"/>
        <w:ind w:firstLine="720"/>
        <w:jc w:val="both"/>
        <w:rPr>
          <w:rFonts w:ascii="Times New Roman" w:eastAsia="SimSun" w:hAnsi="Times New Roman" w:cs="Times New Roman"/>
          <w:sz w:val="28"/>
          <w:szCs w:val="28"/>
        </w:rPr>
      </w:pPr>
    </w:p>
    <w:p w:rsidR="009203D6" w:rsidRPr="005245B3" w:rsidRDefault="009203D6">
      <w:pPr>
        <w:spacing w:after="0" w:line="240" w:lineRule="auto"/>
        <w:ind w:firstLine="720"/>
        <w:jc w:val="both"/>
        <w:rPr>
          <w:rFonts w:ascii="Times New Roman" w:eastAsia="SimSun" w:hAnsi="Times New Roman" w:cs="Times New Roman"/>
          <w:sz w:val="28"/>
          <w:szCs w:val="28"/>
        </w:rPr>
      </w:pPr>
    </w:p>
    <w:p w:rsidR="00B5118E" w:rsidRDefault="00E41699">
      <w:pPr>
        <w:spacing w:after="0" w:line="240" w:lineRule="auto"/>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Таблица </w:t>
      </w:r>
      <w:r w:rsidR="009C0E3F" w:rsidRPr="005245B3">
        <w:rPr>
          <w:rFonts w:ascii="Times New Roman" w:eastAsia="SimSun" w:hAnsi="Times New Roman" w:cs="Times New Roman"/>
          <w:sz w:val="28"/>
          <w:szCs w:val="28"/>
        </w:rPr>
        <w:t>8</w:t>
      </w:r>
      <w:r w:rsidRPr="005245B3">
        <w:rPr>
          <w:rFonts w:ascii="Times New Roman" w:eastAsia="SimSun" w:hAnsi="Times New Roman" w:cs="Times New Roman"/>
          <w:sz w:val="28"/>
          <w:szCs w:val="28"/>
        </w:rPr>
        <w:t xml:space="preserve"> – Результаты ретроспективных оценок биомассы запаса и</w:t>
      </w:r>
      <w:r>
        <w:rPr>
          <w:rFonts w:ascii="Times New Roman" w:eastAsia="SimSun" w:hAnsi="Times New Roman" w:cs="Times New Roman"/>
          <w:sz w:val="28"/>
          <w:szCs w:val="28"/>
        </w:rPr>
        <w:t xml:space="preserve"> промысловой смертности раков в бассейне р. Сал при помощи модели Фокса в комплексе </w:t>
      </w:r>
      <w:r>
        <w:rPr>
          <w:rFonts w:ascii="Times New Roman" w:eastAsia="SimSun" w:hAnsi="Times New Roman" w:cs="Times New Roman"/>
          <w:sz w:val="28"/>
          <w:szCs w:val="28"/>
          <w:lang w:val="en-US"/>
        </w:rPr>
        <w:t>JABBA</w:t>
      </w:r>
      <w:r>
        <w:rPr>
          <w:rFonts w:ascii="Times New Roman" w:eastAsia="SimSun" w:hAnsi="Times New Roman" w:cs="Times New Roman"/>
          <w:sz w:val="28"/>
          <w:szCs w:val="28"/>
        </w:rPr>
        <w:t xml:space="preserve"> в период 2012–2023 гг. (ретроспективная модель).</w:t>
      </w:r>
    </w:p>
    <w:p w:rsidR="00B5118E" w:rsidRDefault="00B5118E">
      <w:pPr>
        <w:spacing w:after="0" w:line="240" w:lineRule="auto"/>
        <w:jc w:val="both"/>
        <w:rPr>
          <w:rFonts w:ascii="Times New Roman" w:eastAsia="SimSun" w:hAnsi="Times New Roman" w:cs="Times New Roman"/>
          <w:b/>
          <w:sz w:val="28"/>
          <w:szCs w:val="28"/>
          <w:highlight w:val="yellow"/>
        </w:rPr>
      </w:pPr>
    </w:p>
    <w:tbl>
      <w:tblPr>
        <w:tblW w:w="983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4"/>
        <w:gridCol w:w="1747"/>
        <w:gridCol w:w="2410"/>
        <w:gridCol w:w="1994"/>
        <w:gridCol w:w="2433"/>
      </w:tblGrid>
      <w:tr w:rsidR="00B5118E">
        <w:trPr>
          <w:trHeight w:hRule="exact" w:val="1929"/>
        </w:trPr>
        <w:tc>
          <w:tcPr>
            <w:tcW w:w="1254" w:type="dxa"/>
            <w:tcBorders>
              <w:top w:val="single" w:sz="4" w:space="0" w:color="auto"/>
              <w:left w:val="single" w:sz="4" w:space="0" w:color="auto"/>
              <w:bottom w:val="single" w:sz="4" w:space="0" w:color="auto"/>
              <w:right w:val="single" w:sz="4" w:space="0" w:color="auto"/>
            </w:tcBorders>
            <w:noWrap/>
            <w:vAlign w:val="center"/>
          </w:tcPr>
          <w:p w:rsidR="00B5118E" w:rsidRDefault="00E41699">
            <w:pPr>
              <w:spacing w:after="0" w:line="240" w:lineRule="auto"/>
              <w:jc w:val="center"/>
              <w:rPr>
                <w:rFonts w:ascii="Times New Roman" w:eastAsia="SimSun" w:hAnsi="Times New Roman" w:cs="Times New Roman"/>
                <w:sz w:val="28"/>
                <w:szCs w:val="28"/>
              </w:rPr>
            </w:pPr>
            <w:bookmarkStart w:id="14" w:name="_Hlk158739683"/>
            <w:r>
              <w:rPr>
                <w:rFonts w:ascii="Times New Roman" w:eastAsia="SimSun" w:hAnsi="Times New Roman" w:cs="Times New Roman"/>
                <w:sz w:val="28"/>
                <w:szCs w:val="28"/>
              </w:rPr>
              <w:t>Год</w:t>
            </w:r>
          </w:p>
        </w:tc>
        <w:tc>
          <w:tcPr>
            <w:tcW w:w="1747" w:type="dxa"/>
            <w:tcBorders>
              <w:top w:val="single" w:sz="4" w:space="0" w:color="auto"/>
              <w:left w:val="single" w:sz="4" w:space="0" w:color="auto"/>
              <w:bottom w:val="single" w:sz="4" w:space="0" w:color="auto"/>
              <w:right w:val="single" w:sz="4" w:space="0" w:color="auto"/>
            </w:tcBorders>
            <w:noWrap/>
            <w:vAlign w:val="center"/>
          </w:tcPr>
          <w:p w:rsidR="00B5118E" w:rsidRDefault="00E41699">
            <w:pPr>
              <w:spacing w:after="0" w:line="240" w:lineRule="auto"/>
              <w:jc w:val="center"/>
              <w:rPr>
                <w:rFonts w:ascii="Times New Roman" w:eastAsia="SimSun" w:hAnsi="Times New Roman" w:cs="Times New Roman"/>
                <w:sz w:val="28"/>
                <w:szCs w:val="28"/>
              </w:rPr>
            </w:pPr>
            <w:r>
              <w:rPr>
                <w:rFonts w:ascii="Times New Roman" w:eastAsia="SimSun" w:hAnsi="Times New Roman" w:cs="Times New Roman"/>
                <w:i/>
                <w:iCs/>
                <w:sz w:val="28"/>
                <w:szCs w:val="28"/>
                <w:lang w:val="en-US"/>
              </w:rPr>
              <w:t>B</w:t>
            </w:r>
          </w:p>
          <w:p w:rsidR="00B5118E" w:rsidRDefault="00E41699">
            <w:pPr>
              <w:spacing w:after="0" w:line="240" w:lineRule="auto"/>
              <w:jc w:val="center"/>
              <w:rPr>
                <w:rFonts w:ascii="Times New Roman" w:eastAsia="SimSun" w:hAnsi="Times New Roman" w:cs="Times New Roman"/>
                <w:i/>
                <w:iCs/>
                <w:sz w:val="28"/>
                <w:szCs w:val="28"/>
              </w:rPr>
            </w:pPr>
            <w:r>
              <w:rPr>
                <w:rFonts w:ascii="Times New Roman" w:eastAsia="SimSun" w:hAnsi="Times New Roman" w:cs="Times New Roman"/>
                <w:sz w:val="28"/>
                <w:szCs w:val="28"/>
              </w:rPr>
              <w:t>(биомасса запаса, т)</w:t>
            </w:r>
          </w:p>
        </w:tc>
        <w:tc>
          <w:tcPr>
            <w:tcW w:w="2410" w:type="dxa"/>
            <w:tcBorders>
              <w:top w:val="single" w:sz="4" w:space="0" w:color="auto"/>
              <w:left w:val="single" w:sz="4" w:space="0" w:color="auto"/>
              <w:bottom w:val="single" w:sz="4" w:space="0" w:color="auto"/>
              <w:right w:val="single" w:sz="4" w:space="0" w:color="auto"/>
            </w:tcBorders>
            <w:noWrap/>
            <w:vAlign w:val="center"/>
          </w:tcPr>
          <w:p w:rsidR="00B5118E" w:rsidRDefault="00E41699">
            <w:pPr>
              <w:spacing w:after="0" w:line="240" w:lineRule="auto"/>
              <w:jc w:val="center"/>
              <w:rPr>
                <w:rFonts w:ascii="Times New Roman" w:eastAsia="SimSun" w:hAnsi="Times New Roman" w:cs="Times New Roman"/>
                <w:i/>
                <w:iCs/>
                <w:sz w:val="28"/>
                <w:szCs w:val="28"/>
              </w:rPr>
            </w:pPr>
            <w:r>
              <w:rPr>
                <w:rFonts w:ascii="Times New Roman" w:eastAsia="SimSun" w:hAnsi="Times New Roman" w:cs="Times New Roman"/>
                <w:sz w:val="28"/>
                <w:szCs w:val="28"/>
                <w:lang w:val="en-US"/>
              </w:rPr>
              <w:t>B</w:t>
            </w:r>
            <w:r>
              <w:rPr>
                <w:rFonts w:ascii="Times New Roman" w:eastAsia="SimSun" w:hAnsi="Times New Roman" w:cs="Times New Roman"/>
                <w:sz w:val="28"/>
                <w:szCs w:val="28"/>
              </w:rPr>
              <w:t>.</w:t>
            </w:r>
            <w:r>
              <w:rPr>
                <w:rFonts w:ascii="Times New Roman" w:eastAsia="SimSun" w:hAnsi="Times New Roman" w:cs="Times New Roman"/>
                <w:sz w:val="28"/>
                <w:szCs w:val="28"/>
                <w:lang w:val="en-US"/>
              </w:rPr>
              <w:t>CI</w:t>
            </w:r>
            <w:r>
              <w:rPr>
                <w:rFonts w:ascii="Times New Roman" w:eastAsia="SimSun" w:hAnsi="Times New Roman" w:cs="Times New Roman"/>
                <w:sz w:val="28"/>
                <w:szCs w:val="28"/>
              </w:rPr>
              <w:t>95</w:t>
            </w:r>
            <w:r>
              <w:rPr>
                <w:rFonts w:ascii="Times New Roman" w:eastAsia="SimSun" w:hAnsi="Times New Roman" w:cs="Times New Roman"/>
                <w:i/>
                <w:iCs/>
                <w:sz w:val="28"/>
                <w:szCs w:val="28"/>
              </w:rPr>
              <w:t xml:space="preserve"> </w:t>
            </w:r>
            <w:r>
              <w:rPr>
                <w:rFonts w:ascii="Times New Roman" w:eastAsia="SimSun" w:hAnsi="Times New Roman" w:cs="Times New Roman"/>
                <w:sz w:val="28"/>
                <w:szCs w:val="28"/>
              </w:rPr>
              <w:t xml:space="preserve">(доверительный интервал </w:t>
            </w:r>
            <w:r>
              <w:rPr>
                <w:rFonts w:ascii="Times New Roman" w:eastAsia="SimSun" w:hAnsi="Times New Roman" w:cs="Times New Roman"/>
                <w:i/>
                <w:iCs/>
                <w:sz w:val="28"/>
                <w:szCs w:val="28"/>
                <w:lang w:val="en-US"/>
              </w:rPr>
              <w:t>B</w:t>
            </w:r>
            <w:r>
              <w:rPr>
                <w:rFonts w:ascii="Times New Roman" w:eastAsia="SimSun" w:hAnsi="Times New Roman" w:cs="Times New Roman"/>
                <w:sz w:val="28"/>
                <w:szCs w:val="28"/>
              </w:rPr>
              <w:t>, т)</w:t>
            </w:r>
          </w:p>
        </w:tc>
        <w:tc>
          <w:tcPr>
            <w:tcW w:w="1994" w:type="dxa"/>
            <w:tcBorders>
              <w:top w:val="single" w:sz="4" w:space="0" w:color="auto"/>
              <w:left w:val="single" w:sz="4" w:space="0" w:color="auto"/>
              <w:bottom w:val="single" w:sz="4" w:space="0" w:color="auto"/>
              <w:right w:val="single" w:sz="4" w:space="0" w:color="auto"/>
            </w:tcBorders>
            <w:noWrap/>
            <w:vAlign w:val="center"/>
          </w:tcPr>
          <w:p w:rsidR="00B5118E" w:rsidRDefault="00E41699">
            <w:pPr>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F</w:t>
            </w:r>
          </w:p>
          <w:p w:rsidR="00B5118E" w:rsidRDefault="00E41699">
            <w:pPr>
              <w:spacing w:after="0" w:line="240" w:lineRule="auto"/>
              <w:jc w:val="center"/>
              <w:rPr>
                <w:rFonts w:ascii="Times New Roman" w:eastAsia="SimSun" w:hAnsi="Times New Roman" w:cs="Times New Roman"/>
                <w:i/>
                <w:iCs/>
                <w:sz w:val="28"/>
                <w:szCs w:val="28"/>
              </w:rPr>
            </w:pPr>
            <w:r>
              <w:rPr>
                <w:rFonts w:ascii="Times New Roman" w:eastAsia="SimSun" w:hAnsi="Times New Roman" w:cs="Times New Roman"/>
                <w:sz w:val="28"/>
                <w:szCs w:val="28"/>
              </w:rPr>
              <w:t>(промысловая смертность)</w:t>
            </w:r>
          </w:p>
        </w:tc>
        <w:tc>
          <w:tcPr>
            <w:tcW w:w="2433" w:type="dxa"/>
            <w:tcBorders>
              <w:top w:val="single" w:sz="4" w:space="0" w:color="auto"/>
              <w:left w:val="single" w:sz="4" w:space="0" w:color="auto"/>
              <w:bottom w:val="single" w:sz="4" w:space="0" w:color="auto"/>
              <w:right w:val="single" w:sz="4" w:space="0" w:color="auto"/>
            </w:tcBorders>
            <w:noWrap/>
            <w:vAlign w:val="center"/>
          </w:tcPr>
          <w:p w:rsidR="00B5118E" w:rsidRDefault="00E41699">
            <w:pPr>
              <w:spacing w:after="0" w:line="240" w:lineRule="auto"/>
              <w:jc w:val="center"/>
              <w:rPr>
                <w:rFonts w:ascii="Times New Roman" w:eastAsia="SimSun" w:hAnsi="Times New Roman" w:cs="Times New Roman"/>
                <w:i/>
                <w:iCs/>
                <w:sz w:val="28"/>
                <w:szCs w:val="28"/>
              </w:rPr>
            </w:pPr>
            <w:r>
              <w:rPr>
                <w:rFonts w:ascii="Times New Roman" w:eastAsia="SimSun" w:hAnsi="Times New Roman" w:cs="Times New Roman"/>
                <w:sz w:val="28"/>
                <w:szCs w:val="28"/>
                <w:lang w:val="en-US"/>
              </w:rPr>
              <w:t>F</w:t>
            </w:r>
            <w:r>
              <w:rPr>
                <w:rFonts w:ascii="Times New Roman" w:eastAsia="SimSun" w:hAnsi="Times New Roman" w:cs="Times New Roman"/>
                <w:sz w:val="28"/>
                <w:szCs w:val="28"/>
              </w:rPr>
              <w:t>.</w:t>
            </w:r>
            <w:r>
              <w:rPr>
                <w:rFonts w:ascii="Times New Roman" w:eastAsia="SimSun" w:hAnsi="Times New Roman" w:cs="Times New Roman"/>
                <w:sz w:val="28"/>
                <w:szCs w:val="28"/>
                <w:lang w:val="en-US"/>
              </w:rPr>
              <w:t>CI</w:t>
            </w:r>
            <w:r>
              <w:rPr>
                <w:rFonts w:ascii="Times New Roman" w:eastAsia="SimSun" w:hAnsi="Times New Roman" w:cs="Times New Roman"/>
                <w:sz w:val="28"/>
                <w:szCs w:val="28"/>
              </w:rPr>
              <w:t>95 (доверительный интервал</w:t>
            </w:r>
            <w:r>
              <w:rPr>
                <w:rFonts w:ascii="Times New Roman" w:eastAsia="SimSun" w:hAnsi="Times New Roman" w:cs="Times New Roman"/>
                <w:i/>
                <w:iCs/>
                <w:sz w:val="28"/>
                <w:szCs w:val="28"/>
              </w:rPr>
              <w:t xml:space="preserve"> </w:t>
            </w:r>
            <w:r>
              <w:rPr>
                <w:rFonts w:ascii="Times New Roman" w:eastAsia="SimSun" w:hAnsi="Times New Roman" w:cs="Times New Roman"/>
                <w:sz w:val="28"/>
                <w:szCs w:val="28"/>
              </w:rPr>
              <w:t>оценок промысловой смертности)</w:t>
            </w:r>
          </w:p>
        </w:tc>
      </w:tr>
      <w:tr w:rsidR="00B5118E">
        <w:trPr>
          <w:trHeight w:hRule="exact" w:val="388"/>
        </w:trPr>
        <w:tc>
          <w:tcPr>
            <w:tcW w:w="125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2012</w:t>
            </w:r>
          </w:p>
        </w:tc>
        <w:tc>
          <w:tcPr>
            <w:tcW w:w="174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60,5</w:t>
            </w: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37,2–96,0</w:t>
            </w:r>
          </w:p>
        </w:tc>
        <w:tc>
          <w:tcPr>
            <w:tcW w:w="199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0,05</w:t>
            </w:r>
          </w:p>
        </w:tc>
        <w:tc>
          <w:tcPr>
            <w:tcW w:w="243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0,02–0,36</w:t>
            </w:r>
          </w:p>
        </w:tc>
      </w:tr>
      <w:tr w:rsidR="00B5118E">
        <w:trPr>
          <w:trHeight w:hRule="exact" w:val="338"/>
        </w:trPr>
        <w:tc>
          <w:tcPr>
            <w:tcW w:w="125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2013</w:t>
            </w:r>
          </w:p>
        </w:tc>
        <w:tc>
          <w:tcPr>
            <w:tcW w:w="174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64,7</w:t>
            </w: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41,2–92,1</w:t>
            </w:r>
          </w:p>
        </w:tc>
        <w:tc>
          <w:tcPr>
            <w:tcW w:w="199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0,42</w:t>
            </w:r>
          </w:p>
        </w:tc>
        <w:tc>
          <w:tcPr>
            <w:tcW w:w="243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0,13–0,77</w:t>
            </w:r>
          </w:p>
        </w:tc>
      </w:tr>
      <w:tr w:rsidR="00B5118E">
        <w:trPr>
          <w:trHeight w:hRule="exact" w:val="317"/>
        </w:trPr>
        <w:tc>
          <w:tcPr>
            <w:tcW w:w="125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2014</w:t>
            </w:r>
          </w:p>
        </w:tc>
        <w:tc>
          <w:tcPr>
            <w:tcW w:w="174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43,6</w:t>
            </w: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24,7–70,9</w:t>
            </w:r>
          </w:p>
        </w:tc>
        <w:tc>
          <w:tcPr>
            <w:tcW w:w="199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0,15</w:t>
            </w:r>
          </w:p>
        </w:tc>
        <w:tc>
          <w:tcPr>
            <w:tcW w:w="243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0,05–0,50</w:t>
            </w:r>
          </w:p>
        </w:tc>
      </w:tr>
      <w:tr w:rsidR="00B5118E">
        <w:trPr>
          <w:trHeight w:hRule="exact" w:val="317"/>
        </w:trPr>
        <w:tc>
          <w:tcPr>
            <w:tcW w:w="125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2015</w:t>
            </w:r>
          </w:p>
        </w:tc>
        <w:tc>
          <w:tcPr>
            <w:tcW w:w="174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46,9</w:t>
            </w: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32,5–66,2</w:t>
            </w:r>
          </w:p>
        </w:tc>
        <w:tc>
          <w:tcPr>
            <w:tcW w:w="199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0,26</w:t>
            </w:r>
          </w:p>
        </w:tc>
        <w:tc>
          <w:tcPr>
            <w:tcW w:w="243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0,15–0,59</w:t>
            </w:r>
          </w:p>
        </w:tc>
      </w:tr>
      <w:tr w:rsidR="00B5118E">
        <w:trPr>
          <w:trHeight w:hRule="exact" w:val="317"/>
        </w:trPr>
        <w:tc>
          <w:tcPr>
            <w:tcW w:w="125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2016</w:t>
            </w:r>
          </w:p>
        </w:tc>
        <w:tc>
          <w:tcPr>
            <w:tcW w:w="174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46,0</w:t>
            </w: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29,5–65,0</w:t>
            </w:r>
          </w:p>
        </w:tc>
        <w:tc>
          <w:tcPr>
            <w:tcW w:w="199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0,29</w:t>
            </w:r>
          </w:p>
        </w:tc>
        <w:tc>
          <w:tcPr>
            <w:tcW w:w="243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0,16–0,67</w:t>
            </w:r>
          </w:p>
        </w:tc>
      </w:tr>
      <w:tr w:rsidR="00B5118E">
        <w:trPr>
          <w:trHeight w:hRule="exact" w:val="317"/>
        </w:trPr>
        <w:tc>
          <w:tcPr>
            <w:tcW w:w="125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2017</w:t>
            </w:r>
          </w:p>
        </w:tc>
        <w:tc>
          <w:tcPr>
            <w:tcW w:w="174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43,1</w:t>
            </w: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25,3–64,1</w:t>
            </w:r>
          </w:p>
        </w:tc>
        <w:tc>
          <w:tcPr>
            <w:tcW w:w="199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0,35</w:t>
            </w:r>
          </w:p>
        </w:tc>
        <w:tc>
          <w:tcPr>
            <w:tcW w:w="243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0,18–0,77</w:t>
            </w:r>
          </w:p>
        </w:tc>
      </w:tr>
      <w:tr w:rsidR="00B5118E">
        <w:trPr>
          <w:trHeight w:hRule="exact" w:val="317"/>
        </w:trPr>
        <w:tc>
          <w:tcPr>
            <w:tcW w:w="125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2018</w:t>
            </w:r>
          </w:p>
        </w:tc>
        <w:tc>
          <w:tcPr>
            <w:tcW w:w="174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38,7</w:t>
            </w: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20,0–61,1</w:t>
            </w:r>
          </w:p>
        </w:tc>
        <w:tc>
          <w:tcPr>
            <w:tcW w:w="199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0,20</w:t>
            </w:r>
          </w:p>
        </w:tc>
        <w:tc>
          <w:tcPr>
            <w:tcW w:w="243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0,08–0,68</w:t>
            </w:r>
          </w:p>
        </w:tc>
      </w:tr>
      <w:tr w:rsidR="00B5118E">
        <w:trPr>
          <w:trHeight w:hRule="exact" w:val="317"/>
        </w:trPr>
        <w:tc>
          <w:tcPr>
            <w:tcW w:w="125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2019</w:t>
            </w:r>
          </w:p>
        </w:tc>
        <w:tc>
          <w:tcPr>
            <w:tcW w:w="174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41,5</w:t>
            </w: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20,7–65,6</w:t>
            </w:r>
          </w:p>
        </w:tc>
        <w:tc>
          <w:tcPr>
            <w:tcW w:w="199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0,08</w:t>
            </w:r>
          </w:p>
        </w:tc>
        <w:tc>
          <w:tcPr>
            <w:tcW w:w="243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0,03–0,32</w:t>
            </w:r>
          </w:p>
        </w:tc>
      </w:tr>
      <w:tr w:rsidR="00B5118E">
        <w:trPr>
          <w:trHeight w:hRule="exact" w:val="317"/>
        </w:trPr>
        <w:tc>
          <w:tcPr>
            <w:tcW w:w="125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2020</w:t>
            </w:r>
          </w:p>
        </w:tc>
        <w:tc>
          <w:tcPr>
            <w:tcW w:w="174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50,0</w:t>
            </w: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27,2–75,4</w:t>
            </w:r>
          </w:p>
        </w:tc>
        <w:tc>
          <w:tcPr>
            <w:tcW w:w="199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0,26</w:t>
            </w:r>
          </w:p>
        </w:tc>
        <w:tc>
          <w:tcPr>
            <w:tcW w:w="243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0,13–0,65</w:t>
            </w:r>
          </w:p>
        </w:tc>
      </w:tr>
      <w:tr w:rsidR="00B5118E">
        <w:trPr>
          <w:trHeight w:hRule="exact" w:val="317"/>
        </w:trPr>
        <w:tc>
          <w:tcPr>
            <w:tcW w:w="125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2021</w:t>
            </w:r>
          </w:p>
        </w:tc>
        <w:tc>
          <w:tcPr>
            <w:tcW w:w="174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47,2</w:t>
            </w: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22,8–72,8</w:t>
            </w:r>
          </w:p>
        </w:tc>
        <w:tc>
          <w:tcPr>
            <w:tcW w:w="199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0,20</w:t>
            </w:r>
          </w:p>
        </w:tc>
        <w:tc>
          <w:tcPr>
            <w:tcW w:w="243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0,08–0,61</w:t>
            </w:r>
          </w:p>
        </w:tc>
      </w:tr>
      <w:tr w:rsidR="00B5118E">
        <w:trPr>
          <w:trHeight w:hRule="exact" w:val="317"/>
        </w:trPr>
        <w:tc>
          <w:tcPr>
            <w:tcW w:w="125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2022</w:t>
            </w:r>
          </w:p>
        </w:tc>
        <w:tc>
          <w:tcPr>
            <w:tcW w:w="174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48,2</w:t>
            </w: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22,9–75,1</w:t>
            </w:r>
          </w:p>
        </w:tc>
        <w:tc>
          <w:tcPr>
            <w:tcW w:w="199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0,43</w:t>
            </w:r>
          </w:p>
        </w:tc>
        <w:tc>
          <w:tcPr>
            <w:tcW w:w="243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rPr>
              <w:t>0,18–0,96</w:t>
            </w:r>
          </w:p>
        </w:tc>
      </w:tr>
      <w:tr w:rsidR="00B5118E">
        <w:trPr>
          <w:trHeight w:hRule="exact" w:val="317"/>
        </w:trPr>
        <w:tc>
          <w:tcPr>
            <w:tcW w:w="125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2023</w:t>
            </w:r>
          </w:p>
        </w:tc>
        <w:tc>
          <w:tcPr>
            <w:tcW w:w="174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37,3</w:t>
            </w: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11,1</w:t>
            </w:r>
            <w:r>
              <w:rPr>
                <w:rFonts w:ascii="Times New Roman" w:eastAsia="SimSun" w:hAnsi="Times New Roman" w:cs="Times New Roman"/>
                <w:sz w:val="28"/>
                <w:szCs w:val="28"/>
              </w:rPr>
              <w:t>–</w:t>
            </w:r>
            <w:r>
              <w:rPr>
                <w:rFonts w:ascii="Times New Roman" w:eastAsia="SimSun" w:hAnsi="Times New Roman" w:cs="Times New Roman"/>
                <w:color w:val="000000"/>
                <w:sz w:val="28"/>
                <w:szCs w:val="28"/>
                <w:lang w:eastAsia="zh-CN" w:bidi="ar"/>
              </w:rPr>
              <w:t>67,1</w:t>
            </w:r>
          </w:p>
        </w:tc>
        <w:tc>
          <w:tcPr>
            <w:tcW w:w="199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0,10</w:t>
            </w:r>
          </w:p>
        </w:tc>
        <w:tc>
          <w:tcPr>
            <w:tcW w:w="243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5118E" w:rsidRDefault="00E41699">
            <w:pPr>
              <w:spacing w:after="200" w:line="240" w:lineRule="auto"/>
              <w:jc w:val="center"/>
              <w:textAlignment w:val="center"/>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0,03</w:t>
            </w:r>
            <w:r>
              <w:rPr>
                <w:rFonts w:ascii="Times New Roman" w:eastAsia="SimSun" w:hAnsi="Times New Roman" w:cs="Times New Roman"/>
                <w:sz w:val="28"/>
                <w:szCs w:val="28"/>
              </w:rPr>
              <w:t>–</w:t>
            </w:r>
            <w:r>
              <w:rPr>
                <w:rFonts w:ascii="Times New Roman" w:eastAsia="SimSun" w:hAnsi="Times New Roman" w:cs="Times New Roman"/>
                <w:color w:val="000000"/>
                <w:sz w:val="28"/>
                <w:szCs w:val="28"/>
                <w:lang w:eastAsia="zh-CN" w:bidi="ar"/>
              </w:rPr>
              <w:t>0,78</w:t>
            </w:r>
          </w:p>
        </w:tc>
      </w:tr>
      <w:bookmarkEnd w:id="14"/>
    </w:tbl>
    <w:p w:rsidR="00B5118E" w:rsidRDefault="00B5118E">
      <w:pPr>
        <w:spacing w:after="0" w:line="240" w:lineRule="auto"/>
        <w:jc w:val="both"/>
        <w:rPr>
          <w:rFonts w:ascii="Times New Roman" w:eastAsia="SimSun" w:hAnsi="Times New Roman" w:cs="Times New Roman"/>
          <w:sz w:val="28"/>
          <w:szCs w:val="28"/>
          <w:highlight w:val="yellow"/>
        </w:rPr>
      </w:pPr>
    </w:p>
    <w:p w:rsidR="00B5118E" w:rsidRPr="005245B3" w:rsidRDefault="00E41699">
      <w:pPr>
        <w:spacing w:after="0" w:line="240" w:lineRule="auto"/>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Таблица </w:t>
      </w:r>
      <w:r w:rsidR="009C0E3F" w:rsidRPr="005245B3">
        <w:rPr>
          <w:rFonts w:ascii="Times New Roman" w:eastAsia="SimSun" w:hAnsi="Times New Roman" w:cs="Times New Roman"/>
          <w:sz w:val="28"/>
          <w:szCs w:val="28"/>
        </w:rPr>
        <w:t>9</w:t>
      </w:r>
      <w:r w:rsidRPr="005245B3">
        <w:rPr>
          <w:rFonts w:ascii="Times New Roman" w:eastAsia="SimSun" w:hAnsi="Times New Roman" w:cs="Times New Roman"/>
          <w:sz w:val="28"/>
          <w:szCs w:val="28"/>
        </w:rPr>
        <w:t xml:space="preserve"> – Результаты оценки параметров продукционного уравнения Фокса в ППП «</w:t>
      </w:r>
      <w:r w:rsidRPr="005245B3">
        <w:rPr>
          <w:rFonts w:ascii="Times New Roman" w:eastAsia="SimSun" w:hAnsi="Times New Roman" w:cs="Times New Roman"/>
          <w:sz w:val="28"/>
          <w:szCs w:val="28"/>
          <w:lang w:val="en-US"/>
        </w:rPr>
        <w:t>JABBA</w:t>
      </w:r>
      <w:r w:rsidRPr="005245B3">
        <w:rPr>
          <w:rFonts w:ascii="Times New Roman" w:eastAsia="SimSun" w:hAnsi="Times New Roman" w:cs="Times New Roman"/>
          <w:sz w:val="28"/>
          <w:szCs w:val="28"/>
        </w:rPr>
        <w:t>».</w:t>
      </w:r>
    </w:p>
    <w:p w:rsidR="00B5118E" w:rsidRPr="005245B3" w:rsidRDefault="00B5118E">
      <w:pPr>
        <w:spacing w:after="0" w:line="240" w:lineRule="auto"/>
        <w:jc w:val="both"/>
        <w:rPr>
          <w:rFonts w:ascii="Times New Roman" w:eastAsia="SimSun" w:hAnsi="Times New Roman" w:cs="Times New Roman"/>
          <w:sz w:val="28"/>
          <w:szCs w:val="28"/>
        </w:rPr>
      </w:pPr>
    </w:p>
    <w:tbl>
      <w:tblPr>
        <w:tblW w:w="9888" w:type="dxa"/>
        <w:tblInd w:w="91" w:type="dxa"/>
        <w:tblLayout w:type="fixed"/>
        <w:tblLook w:val="04A0" w:firstRow="1" w:lastRow="0" w:firstColumn="1" w:lastColumn="0" w:noHBand="0" w:noVBand="1"/>
      </w:tblPr>
      <w:tblGrid>
        <w:gridCol w:w="1803"/>
        <w:gridCol w:w="3739"/>
        <w:gridCol w:w="4346"/>
      </w:tblGrid>
      <w:tr w:rsidR="00B5118E" w:rsidRPr="005245B3">
        <w:trPr>
          <w:trHeight w:hRule="exact" w:val="391"/>
        </w:trPr>
        <w:tc>
          <w:tcPr>
            <w:tcW w:w="1803"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200" w:line="240" w:lineRule="auto"/>
              <w:jc w:val="right"/>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lang w:val="en-US" w:eastAsia="zh-CN" w:bidi="ar"/>
              </w:rPr>
              <w:t>Параметр</w:t>
            </w:r>
          </w:p>
        </w:tc>
        <w:tc>
          <w:tcPr>
            <w:tcW w:w="3739"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lang w:val="en-US" w:eastAsia="zh-CN" w:bidi="ar"/>
              </w:rPr>
              <w:t>Значение</w:t>
            </w:r>
          </w:p>
        </w:tc>
        <w:tc>
          <w:tcPr>
            <w:tcW w:w="4346"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lang w:val="en-US"/>
              </w:rPr>
            </w:pPr>
            <w:r w:rsidRPr="005245B3">
              <w:rPr>
                <w:rFonts w:ascii="Times New Roman" w:eastAsia="SimSun" w:hAnsi="Times New Roman" w:cs="Times New Roman"/>
                <w:color w:val="000000"/>
                <w:sz w:val="28"/>
                <w:szCs w:val="28"/>
                <w:lang w:val="en-US" w:eastAsia="zh-CN" w:bidi="ar"/>
              </w:rPr>
              <w:t>Доверительный интервал, p = 0,95</w:t>
            </w:r>
          </w:p>
        </w:tc>
      </w:tr>
      <w:tr w:rsidR="00B5118E" w:rsidRPr="005245B3">
        <w:trPr>
          <w:trHeight w:hRule="exact" w:val="391"/>
        </w:trPr>
        <w:tc>
          <w:tcPr>
            <w:tcW w:w="1803"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200" w:line="240" w:lineRule="auto"/>
              <w:jc w:val="right"/>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lang w:val="en-US" w:eastAsia="zh-CN" w:bidi="ar"/>
              </w:rPr>
              <w:t>K</w:t>
            </w:r>
          </w:p>
        </w:tc>
        <w:tc>
          <w:tcPr>
            <w:tcW w:w="3739"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lang w:val="en-US"/>
              </w:rPr>
            </w:pPr>
            <w:r w:rsidRPr="005245B3">
              <w:rPr>
                <w:rFonts w:ascii="Times New Roman" w:eastAsia="SimSun" w:hAnsi="Times New Roman" w:cs="Times New Roman"/>
                <w:color w:val="000000"/>
                <w:sz w:val="28"/>
                <w:szCs w:val="28"/>
                <w:lang w:val="en-US"/>
              </w:rPr>
              <w:t>92,3</w:t>
            </w:r>
          </w:p>
        </w:tc>
        <w:tc>
          <w:tcPr>
            <w:tcW w:w="4346"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lang w:val="en-US"/>
              </w:rPr>
            </w:pPr>
            <w:r w:rsidRPr="005245B3">
              <w:rPr>
                <w:rFonts w:ascii="Times New Roman" w:eastAsia="SimSun" w:hAnsi="Times New Roman" w:cs="Times New Roman"/>
                <w:color w:val="000000"/>
                <w:sz w:val="28"/>
                <w:szCs w:val="28"/>
                <w:lang w:val="en-US"/>
              </w:rPr>
              <w:t>84,7</w:t>
            </w:r>
            <w:r w:rsidRPr="005245B3">
              <w:rPr>
                <w:rFonts w:ascii="Times New Roman" w:eastAsia="SimSun" w:hAnsi="Times New Roman" w:cs="Times New Roman"/>
                <w:sz w:val="28"/>
                <w:szCs w:val="28"/>
              </w:rPr>
              <w:t>–</w:t>
            </w:r>
            <w:r w:rsidRPr="005245B3">
              <w:rPr>
                <w:rFonts w:ascii="Times New Roman" w:eastAsia="SimSun" w:hAnsi="Times New Roman" w:cs="Times New Roman"/>
                <w:color w:val="000000"/>
                <w:sz w:val="28"/>
                <w:szCs w:val="28"/>
                <w:lang w:val="en-US"/>
              </w:rPr>
              <w:t>100,5</w:t>
            </w:r>
          </w:p>
        </w:tc>
      </w:tr>
      <w:tr w:rsidR="00B5118E" w:rsidRPr="005245B3">
        <w:trPr>
          <w:trHeight w:hRule="exact" w:val="391"/>
        </w:trPr>
        <w:tc>
          <w:tcPr>
            <w:tcW w:w="1803"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200" w:line="240" w:lineRule="auto"/>
              <w:jc w:val="right"/>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lang w:val="en-US" w:eastAsia="zh-CN" w:bidi="ar"/>
              </w:rPr>
              <w:t>r</w:t>
            </w:r>
          </w:p>
        </w:tc>
        <w:tc>
          <w:tcPr>
            <w:tcW w:w="3739"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lang w:val="en-US"/>
              </w:rPr>
            </w:pPr>
            <w:r w:rsidRPr="005245B3">
              <w:rPr>
                <w:rFonts w:ascii="Times New Roman" w:eastAsia="SimSun" w:hAnsi="Times New Roman" w:cs="Times New Roman"/>
                <w:color w:val="000000"/>
                <w:sz w:val="28"/>
                <w:szCs w:val="28"/>
                <w:lang w:val="en-US"/>
              </w:rPr>
              <w:t>0,37</w:t>
            </w:r>
          </w:p>
        </w:tc>
        <w:tc>
          <w:tcPr>
            <w:tcW w:w="4346"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lang w:val="en-US"/>
              </w:rPr>
            </w:pPr>
            <w:r w:rsidRPr="005245B3">
              <w:rPr>
                <w:rFonts w:ascii="Times New Roman" w:eastAsia="SimSun" w:hAnsi="Times New Roman" w:cs="Times New Roman"/>
                <w:color w:val="000000"/>
                <w:sz w:val="28"/>
                <w:szCs w:val="28"/>
                <w:lang w:val="en-US"/>
              </w:rPr>
              <w:t>0,24</w:t>
            </w:r>
            <w:r w:rsidRPr="005245B3">
              <w:rPr>
                <w:rFonts w:ascii="Times New Roman" w:eastAsia="SimSun" w:hAnsi="Times New Roman" w:cs="Times New Roman"/>
                <w:sz w:val="28"/>
                <w:szCs w:val="28"/>
              </w:rPr>
              <w:t>–</w:t>
            </w:r>
            <w:r w:rsidRPr="005245B3">
              <w:rPr>
                <w:rFonts w:ascii="Times New Roman" w:eastAsia="SimSun" w:hAnsi="Times New Roman" w:cs="Times New Roman"/>
                <w:color w:val="000000"/>
                <w:sz w:val="28"/>
                <w:szCs w:val="28"/>
                <w:lang w:val="en-US"/>
              </w:rPr>
              <w:t>0,57</w:t>
            </w:r>
          </w:p>
        </w:tc>
      </w:tr>
      <w:tr w:rsidR="00B5118E" w:rsidRPr="005245B3">
        <w:trPr>
          <w:trHeight w:hRule="exact" w:val="391"/>
        </w:trPr>
        <w:tc>
          <w:tcPr>
            <w:tcW w:w="1803"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200" w:line="240" w:lineRule="auto"/>
              <w:jc w:val="right"/>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lang w:val="en-US" w:eastAsia="zh-CN" w:bidi="ar"/>
              </w:rPr>
              <w:t>psi</w:t>
            </w:r>
          </w:p>
        </w:tc>
        <w:tc>
          <w:tcPr>
            <w:tcW w:w="3739"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lang w:val="en-US"/>
              </w:rPr>
            </w:pPr>
            <w:r w:rsidRPr="005245B3">
              <w:rPr>
                <w:rFonts w:ascii="Times New Roman" w:eastAsia="SimSun" w:hAnsi="Times New Roman" w:cs="Times New Roman"/>
                <w:color w:val="000000"/>
                <w:sz w:val="28"/>
                <w:szCs w:val="28"/>
                <w:lang w:val="en-US"/>
              </w:rPr>
              <w:t>0,67</w:t>
            </w:r>
          </w:p>
        </w:tc>
        <w:tc>
          <w:tcPr>
            <w:tcW w:w="4346"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lang w:val="en-US"/>
              </w:rPr>
            </w:pPr>
            <w:r w:rsidRPr="005245B3">
              <w:rPr>
                <w:rFonts w:ascii="Times New Roman" w:eastAsia="SimSun" w:hAnsi="Times New Roman" w:cs="Times New Roman"/>
                <w:color w:val="000000"/>
                <w:sz w:val="28"/>
                <w:szCs w:val="28"/>
                <w:lang w:val="en-US"/>
              </w:rPr>
              <w:t>0,42</w:t>
            </w:r>
            <w:r w:rsidRPr="005245B3">
              <w:rPr>
                <w:rFonts w:ascii="Times New Roman" w:eastAsia="SimSun" w:hAnsi="Times New Roman" w:cs="Times New Roman"/>
                <w:sz w:val="28"/>
                <w:szCs w:val="28"/>
              </w:rPr>
              <w:t>–</w:t>
            </w:r>
            <w:r w:rsidRPr="005245B3">
              <w:rPr>
                <w:rFonts w:ascii="Times New Roman" w:eastAsia="SimSun" w:hAnsi="Times New Roman" w:cs="Times New Roman"/>
                <w:color w:val="000000"/>
                <w:sz w:val="28"/>
                <w:szCs w:val="28"/>
                <w:lang w:val="en-US"/>
              </w:rPr>
              <w:t>1,05</w:t>
            </w:r>
          </w:p>
        </w:tc>
      </w:tr>
      <w:tr w:rsidR="00B5118E" w:rsidRPr="005245B3">
        <w:trPr>
          <w:trHeight w:hRule="exact" w:val="391"/>
        </w:trPr>
        <w:tc>
          <w:tcPr>
            <w:tcW w:w="1803"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200" w:line="240" w:lineRule="auto"/>
              <w:jc w:val="right"/>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lang w:val="en-US" w:eastAsia="zh-CN" w:bidi="ar"/>
              </w:rPr>
              <w:t>sigma</w:t>
            </w:r>
          </w:p>
        </w:tc>
        <w:tc>
          <w:tcPr>
            <w:tcW w:w="3739"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lang w:val="en-US"/>
              </w:rPr>
            </w:pPr>
            <w:r w:rsidRPr="005245B3">
              <w:rPr>
                <w:rFonts w:ascii="Times New Roman" w:eastAsia="SimSun" w:hAnsi="Times New Roman" w:cs="Times New Roman"/>
                <w:color w:val="000000"/>
                <w:sz w:val="28"/>
                <w:szCs w:val="28"/>
                <w:lang w:val="en-US"/>
              </w:rPr>
              <w:t>0,05</w:t>
            </w:r>
          </w:p>
        </w:tc>
        <w:tc>
          <w:tcPr>
            <w:tcW w:w="4346" w:type="dxa"/>
            <w:tcBorders>
              <w:top w:val="single" w:sz="4" w:space="0" w:color="auto"/>
              <w:left w:val="single" w:sz="4" w:space="0" w:color="auto"/>
              <w:bottom w:val="single" w:sz="4" w:space="0" w:color="auto"/>
              <w:right w:val="single" w:sz="4" w:space="0" w:color="auto"/>
            </w:tcBorders>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lang w:val="en-US"/>
              </w:rPr>
            </w:pPr>
            <w:r w:rsidRPr="005245B3">
              <w:rPr>
                <w:rFonts w:ascii="Times New Roman" w:eastAsia="SimSun" w:hAnsi="Times New Roman" w:cs="Times New Roman"/>
                <w:color w:val="000000"/>
                <w:sz w:val="28"/>
                <w:szCs w:val="28"/>
                <w:lang w:val="en-US"/>
              </w:rPr>
              <w:t>0,034</w:t>
            </w:r>
            <w:r w:rsidRPr="005245B3">
              <w:rPr>
                <w:rFonts w:ascii="Times New Roman" w:eastAsia="SimSun" w:hAnsi="Times New Roman" w:cs="Times New Roman"/>
                <w:sz w:val="28"/>
                <w:szCs w:val="28"/>
              </w:rPr>
              <w:t>–</w:t>
            </w:r>
            <w:r w:rsidRPr="005245B3">
              <w:rPr>
                <w:rFonts w:ascii="Times New Roman" w:eastAsia="SimSun" w:hAnsi="Times New Roman" w:cs="Times New Roman"/>
                <w:color w:val="000000"/>
                <w:sz w:val="28"/>
                <w:szCs w:val="28"/>
                <w:lang w:val="en-US"/>
              </w:rPr>
              <w:t>0,099</w:t>
            </w:r>
          </w:p>
        </w:tc>
      </w:tr>
    </w:tbl>
    <w:p w:rsidR="00B5118E" w:rsidRPr="005245B3" w:rsidRDefault="00B5118E">
      <w:pPr>
        <w:spacing w:after="0" w:line="240" w:lineRule="auto"/>
        <w:jc w:val="center"/>
        <w:rPr>
          <w:rFonts w:ascii="Times New Roman" w:eastAsia="SimSun" w:hAnsi="Times New Roman" w:cs="Times New Roman"/>
          <w:sz w:val="28"/>
          <w:szCs w:val="28"/>
        </w:rPr>
      </w:pPr>
    </w:p>
    <w:p w:rsidR="00B5118E" w:rsidRPr="005245B3" w:rsidRDefault="00E41699">
      <w:pPr>
        <w:spacing w:after="0" w:line="240" w:lineRule="auto"/>
        <w:ind w:firstLine="709"/>
        <w:jc w:val="both"/>
        <w:rPr>
          <w:rFonts w:ascii="Times New Roman" w:eastAsia="SimSun" w:hAnsi="Times New Roman" w:cs="Times New Roman"/>
          <w:sz w:val="28"/>
          <w:szCs w:val="28"/>
          <w:u w:val="single"/>
        </w:rPr>
      </w:pPr>
      <w:r w:rsidRPr="005245B3">
        <w:rPr>
          <w:rFonts w:ascii="Times New Roman" w:eastAsia="SimSun" w:hAnsi="Times New Roman" w:cs="Times New Roman"/>
          <w:sz w:val="28"/>
          <w:szCs w:val="28"/>
          <w:u w:val="single"/>
        </w:rPr>
        <w:t>3.4 Определение биологических ориентиров</w:t>
      </w:r>
    </w:p>
    <w:p w:rsidR="00B5118E" w:rsidRPr="005245B3" w:rsidRDefault="00E41699">
      <w:pPr>
        <w:spacing w:after="0" w:line="240" w:lineRule="auto"/>
        <w:ind w:firstLine="720"/>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Для определения биологических ориентиров использовались результаты моделирования продукционной кривой и концепция </w:t>
      </w:r>
      <w:r w:rsidRPr="005245B3">
        <w:rPr>
          <w:rFonts w:ascii="Times New Roman" w:eastAsia="SimSun" w:hAnsi="Times New Roman" w:cs="Times New Roman"/>
          <w:sz w:val="28"/>
          <w:szCs w:val="28"/>
          <w:lang w:val="en-US"/>
        </w:rPr>
        <w:t>MSY</w:t>
      </w:r>
      <w:r w:rsidRPr="005245B3">
        <w:rPr>
          <w:rFonts w:ascii="Times New Roman" w:eastAsia="SimSun" w:hAnsi="Times New Roman" w:cs="Times New Roman"/>
          <w:sz w:val="28"/>
          <w:szCs w:val="28"/>
        </w:rPr>
        <w:t xml:space="preserve">. Были рассчитаны следующие биологические ориентиры: </w:t>
      </w:r>
    </w:p>
    <w:p w:rsidR="00B5118E" w:rsidRPr="005245B3" w:rsidRDefault="00E41699">
      <w:pPr>
        <w:spacing w:after="0" w:line="240" w:lineRule="auto"/>
        <w:ind w:firstLine="720"/>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 </w:t>
      </w:r>
      <w:r w:rsidRPr="005245B3">
        <w:rPr>
          <w:rFonts w:ascii="Times New Roman" w:eastAsia="SimSun" w:hAnsi="Times New Roman" w:cs="Times New Roman"/>
          <w:sz w:val="28"/>
          <w:szCs w:val="28"/>
          <w:lang w:val="en-US"/>
        </w:rPr>
        <w:t>MSY</w:t>
      </w:r>
      <w:r w:rsidRPr="005245B3">
        <w:rPr>
          <w:rFonts w:ascii="Times New Roman" w:eastAsia="SimSun" w:hAnsi="Times New Roman" w:cs="Times New Roman"/>
          <w:sz w:val="28"/>
          <w:szCs w:val="28"/>
        </w:rPr>
        <w:t xml:space="preserve"> – уровень максимально устойчивого вылова,</w:t>
      </w:r>
    </w:p>
    <w:p w:rsidR="00B5118E" w:rsidRPr="005245B3" w:rsidRDefault="00E41699">
      <w:pPr>
        <w:spacing w:after="0" w:line="240" w:lineRule="auto"/>
        <w:ind w:firstLine="720"/>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 </w:t>
      </w:r>
      <w:r w:rsidRPr="005245B3">
        <w:rPr>
          <w:rFonts w:ascii="Times New Roman" w:eastAsia="SimSun" w:hAnsi="Times New Roman" w:cs="Times New Roman"/>
          <w:i/>
          <w:iCs/>
          <w:sz w:val="28"/>
          <w:szCs w:val="28"/>
          <w:lang w:val="en-US"/>
        </w:rPr>
        <w:t>B</w:t>
      </w:r>
      <w:r w:rsidRPr="005245B3">
        <w:rPr>
          <w:rFonts w:ascii="Times New Roman" w:eastAsia="SimSun" w:hAnsi="Times New Roman" w:cs="Times New Roman"/>
          <w:i/>
          <w:iCs/>
          <w:sz w:val="28"/>
          <w:szCs w:val="28"/>
          <w:vertAlign w:val="subscript"/>
          <w:lang w:val="en-US"/>
        </w:rPr>
        <w:t>MSY</w:t>
      </w:r>
      <w:r w:rsidRPr="005245B3">
        <w:rPr>
          <w:rFonts w:ascii="Times New Roman" w:eastAsia="SimSun" w:hAnsi="Times New Roman" w:cs="Times New Roman"/>
          <w:sz w:val="28"/>
          <w:szCs w:val="28"/>
        </w:rPr>
        <w:t xml:space="preserve"> – биомасса, соответствующая максимальному устойчивому вылову,</w:t>
      </w:r>
    </w:p>
    <w:p w:rsidR="00B5118E" w:rsidRPr="005245B3" w:rsidRDefault="00E41699">
      <w:pPr>
        <w:spacing w:after="0" w:line="240" w:lineRule="auto"/>
        <w:ind w:firstLine="720"/>
        <w:jc w:val="both"/>
        <w:rPr>
          <w:rFonts w:ascii="Times New Roman" w:eastAsia="SimSun" w:hAnsi="Times New Roman" w:cs="Times New Roman"/>
          <w:sz w:val="28"/>
          <w:szCs w:val="28"/>
        </w:rPr>
      </w:pPr>
      <w:r w:rsidRPr="005245B3">
        <w:rPr>
          <w:rFonts w:ascii="Times New Roman" w:eastAsia="SimSun" w:hAnsi="Times New Roman" w:cs="Times New Roman"/>
          <w:i/>
          <w:iCs/>
          <w:sz w:val="28"/>
          <w:szCs w:val="28"/>
        </w:rPr>
        <w:t xml:space="preserve">- </w:t>
      </w:r>
      <w:r w:rsidRPr="005245B3">
        <w:rPr>
          <w:rFonts w:ascii="Times New Roman" w:eastAsia="SimSun" w:hAnsi="Times New Roman" w:cs="Times New Roman"/>
          <w:i/>
          <w:iCs/>
          <w:sz w:val="28"/>
          <w:szCs w:val="28"/>
          <w:lang w:val="en-US"/>
        </w:rPr>
        <w:t>F</w:t>
      </w:r>
      <w:r w:rsidRPr="005245B3">
        <w:rPr>
          <w:rFonts w:ascii="Times New Roman" w:eastAsia="SimSun" w:hAnsi="Times New Roman" w:cs="Times New Roman"/>
          <w:i/>
          <w:iCs/>
          <w:sz w:val="28"/>
          <w:szCs w:val="28"/>
          <w:vertAlign w:val="subscript"/>
          <w:lang w:val="en-US"/>
        </w:rPr>
        <w:t>MSY</w:t>
      </w:r>
      <w:r w:rsidRPr="005245B3">
        <w:rPr>
          <w:rFonts w:ascii="Times New Roman" w:eastAsia="SimSun" w:hAnsi="Times New Roman" w:cs="Times New Roman"/>
          <w:sz w:val="28"/>
          <w:szCs w:val="28"/>
        </w:rPr>
        <w:t xml:space="preserve"> (</w:t>
      </w:r>
      <w:r w:rsidRPr="005245B3">
        <w:rPr>
          <w:rFonts w:ascii="Times New Roman" w:eastAsia="SimSun" w:hAnsi="Times New Roman" w:cs="Times New Roman"/>
          <w:i/>
          <w:iCs/>
          <w:sz w:val="28"/>
          <w:szCs w:val="28"/>
          <w:lang w:val="en-US"/>
        </w:rPr>
        <w:t>H</w:t>
      </w:r>
      <w:r w:rsidRPr="005245B3">
        <w:rPr>
          <w:rFonts w:ascii="Times New Roman" w:eastAsia="SimSun" w:hAnsi="Times New Roman" w:cs="Times New Roman"/>
          <w:i/>
          <w:iCs/>
          <w:sz w:val="28"/>
          <w:szCs w:val="28"/>
          <w:vertAlign w:val="subscript"/>
          <w:lang w:val="en-US"/>
        </w:rPr>
        <w:t>MSY</w:t>
      </w:r>
      <w:r w:rsidRPr="005245B3">
        <w:rPr>
          <w:rFonts w:ascii="Times New Roman" w:eastAsia="SimSun" w:hAnsi="Times New Roman" w:cs="Times New Roman"/>
          <w:sz w:val="28"/>
          <w:szCs w:val="28"/>
        </w:rPr>
        <w:t>) – уровень промысловой смертности, соответствующий максимально устойчивому вылову на продукционной кривой устойчивого вылова и границы их 95 % доверительные интервалы (таблица </w:t>
      </w:r>
      <w:r w:rsidR="009C0E3F" w:rsidRPr="005245B3">
        <w:rPr>
          <w:rFonts w:ascii="Times New Roman" w:eastAsia="SimSun" w:hAnsi="Times New Roman" w:cs="Times New Roman"/>
          <w:sz w:val="28"/>
          <w:szCs w:val="28"/>
        </w:rPr>
        <w:t>10</w:t>
      </w:r>
      <w:r w:rsidRPr="005245B3">
        <w:rPr>
          <w:rFonts w:ascii="Times New Roman" w:eastAsia="SimSun" w:hAnsi="Times New Roman" w:cs="Times New Roman"/>
          <w:sz w:val="28"/>
          <w:szCs w:val="28"/>
        </w:rPr>
        <w:t>).</w:t>
      </w:r>
    </w:p>
    <w:p w:rsidR="00B5118E" w:rsidRPr="005245B3" w:rsidRDefault="00B5118E">
      <w:pPr>
        <w:spacing w:after="0" w:line="240" w:lineRule="auto"/>
        <w:jc w:val="both"/>
        <w:rPr>
          <w:rFonts w:ascii="Times New Roman" w:eastAsia="SimSun" w:hAnsi="Times New Roman" w:cs="Times New Roman"/>
          <w:b/>
          <w:sz w:val="28"/>
          <w:szCs w:val="28"/>
        </w:rPr>
      </w:pPr>
    </w:p>
    <w:p w:rsidR="00B5118E" w:rsidRPr="005245B3" w:rsidRDefault="00E41699">
      <w:pPr>
        <w:spacing w:after="0" w:line="240" w:lineRule="auto"/>
        <w:jc w:val="both"/>
        <w:rPr>
          <w:rFonts w:ascii="Times New Roman" w:eastAsia="SimSun" w:hAnsi="Times New Roman" w:cs="Times New Roman"/>
          <w:b/>
          <w:sz w:val="28"/>
          <w:szCs w:val="28"/>
        </w:rPr>
      </w:pPr>
      <w:r w:rsidRPr="005245B3">
        <w:rPr>
          <w:rFonts w:ascii="Times New Roman" w:eastAsia="SimSun" w:hAnsi="Times New Roman" w:cs="Times New Roman"/>
          <w:sz w:val="28"/>
          <w:szCs w:val="28"/>
        </w:rPr>
        <w:lastRenderedPageBreak/>
        <w:t>Таблица </w:t>
      </w:r>
      <w:r w:rsidR="009C0E3F" w:rsidRPr="005245B3">
        <w:rPr>
          <w:rFonts w:ascii="Times New Roman" w:eastAsia="SimSun" w:hAnsi="Times New Roman" w:cs="Times New Roman"/>
          <w:sz w:val="28"/>
          <w:szCs w:val="28"/>
        </w:rPr>
        <w:t>10</w:t>
      </w:r>
      <w:r w:rsidRPr="005245B3">
        <w:rPr>
          <w:rFonts w:ascii="Times New Roman" w:eastAsia="SimSun" w:hAnsi="Times New Roman" w:cs="Times New Roman"/>
          <w:sz w:val="28"/>
          <w:szCs w:val="28"/>
        </w:rPr>
        <w:t xml:space="preserve"> – Биологические ориентиры концепции </w:t>
      </w:r>
      <w:r w:rsidRPr="005245B3">
        <w:rPr>
          <w:rFonts w:ascii="Times New Roman" w:eastAsia="SimSun" w:hAnsi="Times New Roman" w:cs="Times New Roman"/>
          <w:sz w:val="28"/>
          <w:szCs w:val="28"/>
          <w:lang w:val="en-US"/>
        </w:rPr>
        <w:t>MSY</w:t>
      </w:r>
      <w:r w:rsidRPr="005245B3">
        <w:rPr>
          <w:rFonts w:ascii="Times New Roman" w:eastAsia="SimSun" w:hAnsi="Times New Roman" w:cs="Times New Roman"/>
          <w:sz w:val="28"/>
          <w:szCs w:val="28"/>
        </w:rPr>
        <w:t xml:space="preserve"> для раков в бассейне р. Сал на основе оценок модели </w:t>
      </w:r>
      <w:r w:rsidRPr="005245B3">
        <w:rPr>
          <w:rFonts w:ascii="Times New Roman" w:eastAsia="SimSun" w:hAnsi="Times New Roman" w:cs="Times New Roman"/>
          <w:sz w:val="28"/>
          <w:szCs w:val="28"/>
          <w:lang w:val="en-US"/>
        </w:rPr>
        <w:t>JABBA</w:t>
      </w:r>
    </w:p>
    <w:tbl>
      <w:tblPr>
        <w:tblW w:w="95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7"/>
        <w:gridCol w:w="3208"/>
        <w:gridCol w:w="4536"/>
      </w:tblGrid>
      <w:tr w:rsidR="00B5118E" w:rsidRPr="005245B3">
        <w:trPr>
          <w:trHeight w:val="164"/>
        </w:trPr>
        <w:tc>
          <w:tcPr>
            <w:tcW w:w="1777" w:type="dxa"/>
            <w:tcBorders>
              <w:top w:val="single" w:sz="4" w:space="0" w:color="auto"/>
              <w:left w:val="single" w:sz="4" w:space="0" w:color="auto"/>
              <w:bottom w:val="single" w:sz="4" w:space="0" w:color="auto"/>
              <w:right w:val="single" w:sz="4" w:space="0" w:color="auto"/>
            </w:tcBorders>
          </w:tcPr>
          <w:p w:rsidR="00B5118E" w:rsidRPr="005245B3" w:rsidRDefault="00E41699">
            <w:pPr>
              <w:spacing w:after="0" w:line="360" w:lineRule="auto"/>
              <w:jc w:val="center"/>
              <w:rPr>
                <w:rFonts w:ascii="Times New Roman" w:eastAsia="SimSun" w:hAnsi="Times New Roman" w:cs="Times New Roman"/>
                <w:sz w:val="28"/>
                <w:szCs w:val="28"/>
                <w:lang w:val="en-US"/>
              </w:rPr>
            </w:pPr>
            <w:r w:rsidRPr="005245B3">
              <w:rPr>
                <w:rFonts w:ascii="Times New Roman" w:eastAsia="SimSun" w:hAnsi="Times New Roman" w:cs="Times New Roman"/>
                <w:sz w:val="28"/>
                <w:szCs w:val="28"/>
                <w:lang w:val="en-US"/>
              </w:rPr>
              <w:t>Параметр</w:t>
            </w:r>
          </w:p>
        </w:tc>
        <w:tc>
          <w:tcPr>
            <w:tcW w:w="3208"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360" w:lineRule="auto"/>
              <w:jc w:val="center"/>
              <w:rPr>
                <w:rFonts w:ascii="Times New Roman" w:eastAsia="SimSun" w:hAnsi="Times New Roman" w:cs="Times New Roman"/>
                <w:sz w:val="28"/>
                <w:szCs w:val="28"/>
                <w:lang w:val="en-US"/>
              </w:rPr>
            </w:pPr>
            <w:r w:rsidRPr="005245B3">
              <w:rPr>
                <w:rFonts w:ascii="Times New Roman" w:eastAsia="SimSun" w:hAnsi="Times New Roman" w:cs="Times New Roman"/>
                <w:sz w:val="28"/>
                <w:szCs w:val="28"/>
                <w:lang w:val="en-US"/>
              </w:rPr>
              <w:t>Оценка</w:t>
            </w:r>
          </w:p>
        </w:tc>
        <w:tc>
          <w:tcPr>
            <w:tcW w:w="4536"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360" w:lineRule="auto"/>
              <w:jc w:val="center"/>
              <w:rPr>
                <w:rFonts w:ascii="Times New Roman" w:eastAsia="SimSun" w:hAnsi="Times New Roman" w:cs="Times New Roman"/>
                <w:sz w:val="28"/>
                <w:szCs w:val="28"/>
                <w:lang w:val="en-US"/>
              </w:rPr>
            </w:pPr>
            <w:r w:rsidRPr="005245B3">
              <w:rPr>
                <w:rFonts w:ascii="Times New Roman" w:eastAsia="SimSun" w:hAnsi="Times New Roman" w:cs="Times New Roman"/>
                <w:sz w:val="28"/>
                <w:szCs w:val="28"/>
              </w:rPr>
              <w:t xml:space="preserve">Доверительный интервал, </w:t>
            </w:r>
            <w:r w:rsidRPr="005245B3">
              <w:rPr>
                <w:rFonts w:ascii="Times New Roman" w:eastAsia="SimSun" w:hAnsi="Times New Roman" w:cs="Times New Roman"/>
                <w:sz w:val="28"/>
                <w:szCs w:val="28"/>
                <w:lang w:val="en-US"/>
              </w:rPr>
              <w:t>p = 0,95</w:t>
            </w:r>
          </w:p>
        </w:tc>
      </w:tr>
      <w:tr w:rsidR="00B5118E" w:rsidRPr="005245B3">
        <w:trPr>
          <w:trHeight w:val="195"/>
        </w:trPr>
        <w:tc>
          <w:tcPr>
            <w:tcW w:w="1777" w:type="dxa"/>
            <w:tcBorders>
              <w:top w:val="single" w:sz="4" w:space="0" w:color="auto"/>
              <w:left w:val="single" w:sz="4" w:space="0" w:color="auto"/>
              <w:bottom w:val="single" w:sz="4" w:space="0" w:color="auto"/>
              <w:right w:val="single" w:sz="4" w:space="0" w:color="auto"/>
            </w:tcBorders>
          </w:tcPr>
          <w:p w:rsidR="00B5118E" w:rsidRPr="005245B3" w:rsidRDefault="00E41699">
            <w:pPr>
              <w:spacing w:after="0" w:line="360" w:lineRule="auto"/>
              <w:rPr>
                <w:rFonts w:ascii="Times New Roman" w:eastAsia="SimSun" w:hAnsi="Times New Roman" w:cs="Times New Roman"/>
                <w:sz w:val="28"/>
                <w:szCs w:val="28"/>
              </w:rPr>
            </w:pPr>
            <w:r w:rsidRPr="005245B3">
              <w:rPr>
                <w:rFonts w:ascii="Times New Roman" w:eastAsia="SimSun" w:hAnsi="Times New Roman" w:cs="Times New Roman"/>
                <w:sz w:val="28"/>
                <w:szCs w:val="28"/>
                <w:lang w:val="en-US"/>
              </w:rPr>
              <w:t>MSY,</w:t>
            </w:r>
            <w:r w:rsidRPr="005245B3">
              <w:rPr>
                <w:rFonts w:ascii="Times New Roman" w:eastAsia="SimSun" w:hAnsi="Times New Roman" w:cs="Times New Roman"/>
                <w:sz w:val="28"/>
                <w:szCs w:val="28"/>
              </w:rPr>
              <w:t> т</w:t>
            </w:r>
          </w:p>
        </w:tc>
        <w:tc>
          <w:tcPr>
            <w:tcW w:w="3208"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360" w:lineRule="auto"/>
              <w:jc w:val="center"/>
              <w:rPr>
                <w:rFonts w:ascii="Times New Roman" w:eastAsia="SimSun" w:hAnsi="Times New Roman" w:cs="Times New Roman"/>
                <w:sz w:val="28"/>
                <w:szCs w:val="28"/>
                <w:lang w:val="en-US"/>
              </w:rPr>
            </w:pPr>
            <w:r w:rsidRPr="005245B3">
              <w:rPr>
                <w:rFonts w:ascii="Times New Roman" w:eastAsia="SimSun" w:hAnsi="Times New Roman" w:cs="Times New Roman"/>
                <w:sz w:val="28"/>
                <w:szCs w:val="28"/>
                <w:lang w:val="en-US"/>
              </w:rPr>
              <w:t>12,6</w:t>
            </w:r>
          </w:p>
        </w:tc>
        <w:tc>
          <w:tcPr>
            <w:tcW w:w="4536"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36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8,0–19,5</w:t>
            </w:r>
          </w:p>
        </w:tc>
      </w:tr>
      <w:tr w:rsidR="00B5118E" w:rsidRPr="005245B3">
        <w:trPr>
          <w:trHeight w:val="160"/>
        </w:trPr>
        <w:tc>
          <w:tcPr>
            <w:tcW w:w="1777" w:type="dxa"/>
            <w:tcBorders>
              <w:top w:val="single" w:sz="4" w:space="0" w:color="auto"/>
              <w:left w:val="single" w:sz="4" w:space="0" w:color="auto"/>
              <w:bottom w:val="single" w:sz="4" w:space="0" w:color="auto"/>
              <w:right w:val="single" w:sz="4" w:space="0" w:color="auto"/>
            </w:tcBorders>
          </w:tcPr>
          <w:p w:rsidR="00B5118E" w:rsidRPr="005245B3" w:rsidRDefault="00E41699">
            <w:pPr>
              <w:spacing w:after="0" w:line="360" w:lineRule="auto"/>
              <w:rPr>
                <w:rFonts w:ascii="Times New Roman" w:eastAsia="SimSun" w:hAnsi="Times New Roman" w:cs="Times New Roman"/>
                <w:sz w:val="28"/>
                <w:szCs w:val="28"/>
              </w:rPr>
            </w:pPr>
            <w:r w:rsidRPr="005245B3">
              <w:rPr>
                <w:rFonts w:ascii="Times New Roman" w:eastAsia="SimSun" w:hAnsi="Times New Roman" w:cs="Times New Roman"/>
                <w:sz w:val="28"/>
                <w:szCs w:val="28"/>
                <w:lang w:val="en-US"/>
              </w:rPr>
              <w:t>B</w:t>
            </w:r>
            <w:r w:rsidRPr="005245B3">
              <w:rPr>
                <w:rFonts w:ascii="Times New Roman" w:eastAsia="SimSun" w:hAnsi="Times New Roman" w:cs="Times New Roman"/>
                <w:sz w:val="28"/>
                <w:szCs w:val="28"/>
                <w:vertAlign w:val="subscript"/>
                <w:lang w:val="en-US"/>
              </w:rPr>
              <w:t>MSY</w:t>
            </w:r>
            <w:r w:rsidRPr="005245B3">
              <w:rPr>
                <w:rFonts w:ascii="Times New Roman" w:eastAsia="SimSun" w:hAnsi="Times New Roman" w:cs="Times New Roman"/>
                <w:sz w:val="28"/>
                <w:szCs w:val="28"/>
              </w:rPr>
              <w:t>, т</w:t>
            </w:r>
          </w:p>
        </w:tc>
        <w:tc>
          <w:tcPr>
            <w:tcW w:w="3208"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36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34,0</w:t>
            </w:r>
          </w:p>
        </w:tc>
        <w:tc>
          <w:tcPr>
            <w:tcW w:w="4536"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36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31,2–37,0</w:t>
            </w:r>
          </w:p>
        </w:tc>
      </w:tr>
      <w:tr w:rsidR="00B5118E">
        <w:trPr>
          <w:trHeight w:val="164"/>
        </w:trPr>
        <w:tc>
          <w:tcPr>
            <w:tcW w:w="1777" w:type="dxa"/>
            <w:tcBorders>
              <w:top w:val="single" w:sz="4" w:space="0" w:color="auto"/>
              <w:left w:val="single" w:sz="4" w:space="0" w:color="auto"/>
              <w:bottom w:val="single" w:sz="4" w:space="0" w:color="auto"/>
              <w:right w:val="single" w:sz="4" w:space="0" w:color="auto"/>
            </w:tcBorders>
          </w:tcPr>
          <w:p w:rsidR="00B5118E" w:rsidRPr="005245B3" w:rsidRDefault="00E41699">
            <w:pPr>
              <w:spacing w:after="0" w:line="360" w:lineRule="auto"/>
              <w:rPr>
                <w:rFonts w:ascii="Times New Roman" w:eastAsia="SimSun" w:hAnsi="Times New Roman" w:cs="Times New Roman"/>
                <w:sz w:val="28"/>
                <w:szCs w:val="28"/>
              </w:rPr>
            </w:pPr>
            <w:r w:rsidRPr="005245B3">
              <w:rPr>
                <w:rFonts w:ascii="Times New Roman" w:eastAsia="SimSun" w:hAnsi="Times New Roman" w:cs="Times New Roman"/>
                <w:sz w:val="28"/>
                <w:szCs w:val="28"/>
                <w:lang w:val="en-US"/>
              </w:rPr>
              <w:t>F</w:t>
            </w:r>
            <w:r w:rsidRPr="005245B3">
              <w:rPr>
                <w:rFonts w:ascii="Times New Roman" w:eastAsia="SimSun" w:hAnsi="Times New Roman" w:cs="Times New Roman"/>
                <w:sz w:val="28"/>
                <w:szCs w:val="28"/>
                <w:vertAlign w:val="subscript"/>
                <w:lang w:val="en-US"/>
              </w:rPr>
              <w:t>MSY</w:t>
            </w:r>
          </w:p>
        </w:tc>
        <w:tc>
          <w:tcPr>
            <w:tcW w:w="3208" w:type="dxa"/>
            <w:tcBorders>
              <w:top w:val="single" w:sz="4" w:space="0" w:color="auto"/>
              <w:left w:val="single" w:sz="4" w:space="0" w:color="auto"/>
              <w:bottom w:val="single" w:sz="4" w:space="0" w:color="auto"/>
              <w:right w:val="single" w:sz="4" w:space="0" w:color="auto"/>
            </w:tcBorders>
            <w:noWrap/>
          </w:tcPr>
          <w:p w:rsidR="00B5118E" w:rsidRPr="005245B3" w:rsidRDefault="00E41699">
            <w:pPr>
              <w:spacing w:after="0" w:line="36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0,37</w:t>
            </w:r>
          </w:p>
        </w:tc>
        <w:tc>
          <w:tcPr>
            <w:tcW w:w="4536" w:type="dxa"/>
            <w:tcBorders>
              <w:top w:val="single" w:sz="4" w:space="0" w:color="auto"/>
              <w:left w:val="single" w:sz="4" w:space="0" w:color="auto"/>
              <w:bottom w:val="single" w:sz="4" w:space="0" w:color="auto"/>
              <w:right w:val="single" w:sz="4" w:space="0" w:color="auto"/>
            </w:tcBorders>
            <w:noWrap/>
          </w:tcPr>
          <w:p w:rsidR="00B5118E" w:rsidRDefault="00E41699">
            <w:pPr>
              <w:spacing w:after="0" w:line="36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0,24–0,57</w:t>
            </w:r>
          </w:p>
        </w:tc>
      </w:tr>
    </w:tbl>
    <w:p w:rsidR="00B5118E" w:rsidRDefault="00B5118E">
      <w:pPr>
        <w:spacing w:after="0" w:line="240" w:lineRule="auto"/>
        <w:ind w:firstLine="708"/>
        <w:jc w:val="both"/>
        <w:rPr>
          <w:rFonts w:ascii="Times New Roman" w:eastAsia="SimSun" w:hAnsi="Times New Roman" w:cs="Times New Roman"/>
          <w:sz w:val="28"/>
          <w:szCs w:val="28"/>
        </w:rPr>
      </w:pPr>
    </w:p>
    <w:p w:rsidR="00B5118E" w:rsidRDefault="00E41699">
      <w:pPr>
        <w:spacing w:after="0" w:line="240" w:lineRule="auto"/>
        <w:ind w:firstLine="708"/>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В соответствии с выполненными оценками ориентиров концепции </w:t>
      </w:r>
      <w:r>
        <w:rPr>
          <w:rFonts w:ascii="Times New Roman" w:eastAsia="SimSun" w:hAnsi="Times New Roman" w:cs="Times New Roman"/>
          <w:sz w:val="28"/>
          <w:szCs w:val="28"/>
          <w:lang w:val="en"/>
        </w:rPr>
        <w:t>MSY</w:t>
      </w:r>
      <w:r>
        <w:rPr>
          <w:rFonts w:ascii="Times New Roman" w:eastAsia="SimSun" w:hAnsi="Times New Roman" w:cs="Times New Roman"/>
          <w:sz w:val="28"/>
          <w:szCs w:val="28"/>
        </w:rPr>
        <w:t xml:space="preserve">, максимально продуктивное состояние популяции может быть достигнуто при биомассе промыслового запаса </w:t>
      </w:r>
      <w:r>
        <w:rPr>
          <w:rFonts w:ascii="Times New Roman" w:eastAsia="SimSun" w:hAnsi="Times New Roman" w:cs="Times New Roman"/>
          <w:sz w:val="28"/>
          <w:szCs w:val="28"/>
          <w:lang w:val="en"/>
        </w:rPr>
        <w:t>B</w:t>
      </w:r>
      <w:r>
        <w:rPr>
          <w:rFonts w:ascii="Times New Roman" w:eastAsia="SimSun" w:hAnsi="Times New Roman" w:cs="Times New Roman"/>
          <w:sz w:val="28"/>
          <w:szCs w:val="28"/>
          <w:vertAlign w:val="subscript"/>
          <w:lang w:val="en"/>
        </w:rPr>
        <w:t>tr</w:t>
      </w:r>
      <w:r>
        <w:rPr>
          <w:rFonts w:ascii="Times New Roman" w:eastAsia="SimSun" w:hAnsi="Times New Roman" w:cs="Times New Roman"/>
          <w:sz w:val="28"/>
          <w:szCs w:val="28"/>
        </w:rPr>
        <w:t xml:space="preserve"> = </w:t>
      </w:r>
      <w:r>
        <w:rPr>
          <w:rFonts w:ascii="Times New Roman" w:eastAsia="SimSun" w:hAnsi="Times New Roman" w:cs="Times New Roman"/>
          <w:sz w:val="28"/>
          <w:szCs w:val="28"/>
          <w:lang w:val="en"/>
        </w:rPr>
        <w:t>B</w:t>
      </w:r>
      <w:r>
        <w:rPr>
          <w:rFonts w:ascii="Times New Roman" w:eastAsia="SimSun" w:hAnsi="Times New Roman" w:cs="Times New Roman"/>
          <w:sz w:val="28"/>
          <w:szCs w:val="28"/>
          <w:vertAlign w:val="subscript"/>
          <w:lang w:val="en"/>
        </w:rPr>
        <w:t>MSY</w:t>
      </w:r>
      <w:r>
        <w:rPr>
          <w:rFonts w:ascii="Times New Roman" w:eastAsia="SimSun" w:hAnsi="Times New Roman" w:cs="Times New Roman"/>
          <w:sz w:val="28"/>
          <w:szCs w:val="28"/>
        </w:rPr>
        <w:t xml:space="preserve"> = 34,0 т. В таком случае максимально устойчивый вылов должен составить </w:t>
      </w:r>
      <w:r>
        <w:rPr>
          <w:rFonts w:ascii="Times New Roman" w:eastAsia="SimSun" w:hAnsi="Times New Roman" w:cs="Times New Roman"/>
          <w:sz w:val="28"/>
          <w:szCs w:val="28"/>
          <w:lang w:val="en"/>
        </w:rPr>
        <w:t>MSY</w:t>
      </w:r>
      <w:r>
        <w:rPr>
          <w:rFonts w:ascii="Times New Roman" w:eastAsia="SimSun" w:hAnsi="Times New Roman" w:cs="Times New Roman"/>
          <w:sz w:val="28"/>
          <w:szCs w:val="28"/>
        </w:rPr>
        <w:t xml:space="preserve"> = 12,6 т (</w:t>
      </w:r>
      <w:r>
        <w:rPr>
          <w:rFonts w:ascii="Times New Roman" w:eastAsia="SimSun" w:hAnsi="Times New Roman" w:cs="Times New Roman"/>
          <w:sz w:val="28"/>
          <w:szCs w:val="28"/>
          <w:lang w:val="en"/>
        </w:rPr>
        <w:t>MSY</w:t>
      </w:r>
      <w:r>
        <w:rPr>
          <w:rFonts w:ascii="Times New Roman" w:eastAsia="SimSun" w:hAnsi="Times New Roman" w:cs="Times New Roman"/>
          <w:sz w:val="28"/>
          <w:szCs w:val="28"/>
        </w:rPr>
        <w:t xml:space="preserve"> = </w:t>
      </w:r>
      <w:r>
        <w:rPr>
          <w:rFonts w:ascii="Times New Roman" w:eastAsia="SimSun" w:hAnsi="Times New Roman" w:cs="Times New Roman"/>
          <w:sz w:val="28"/>
          <w:szCs w:val="28"/>
          <w:lang w:val="en"/>
        </w:rPr>
        <w:t>B</w:t>
      </w:r>
      <w:r>
        <w:rPr>
          <w:rFonts w:ascii="Times New Roman" w:eastAsia="SimSun" w:hAnsi="Times New Roman" w:cs="Times New Roman"/>
          <w:sz w:val="28"/>
          <w:szCs w:val="28"/>
          <w:vertAlign w:val="subscript"/>
          <w:lang w:val="en"/>
        </w:rPr>
        <w:t>MSY</w:t>
      </w:r>
      <w:r>
        <w:rPr>
          <w:rFonts w:ascii="Times New Roman" w:eastAsia="SimSun" w:hAnsi="Times New Roman" w:cs="Times New Roman"/>
          <w:sz w:val="28"/>
          <w:szCs w:val="28"/>
        </w:rPr>
        <w:t xml:space="preserve"> * </w:t>
      </w:r>
      <w:r>
        <w:rPr>
          <w:rFonts w:ascii="Times New Roman" w:eastAsia="SimSun" w:hAnsi="Times New Roman" w:cs="Times New Roman"/>
          <w:sz w:val="28"/>
          <w:szCs w:val="28"/>
          <w:lang w:val="en"/>
        </w:rPr>
        <w:t>F</w:t>
      </w:r>
      <w:r>
        <w:rPr>
          <w:rFonts w:ascii="Times New Roman" w:eastAsia="SimSun" w:hAnsi="Times New Roman" w:cs="Times New Roman"/>
          <w:sz w:val="28"/>
          <w:szCs w:val="28"/>
          <w:vertAlign w:val="subscript"/>
          <w:lang w:val="en"/>
        </w:rPr>
        <w:t>MSY</w:t>
      </w:r>
      <w:r>
        <w:rPr>
          <w:rFonts w:ascii="Times New Roman" w:eastAsia="SimSun" w:hAnsi="Times New Roman" w:cs="Times New Roman"/>
          <w:sz w:val="28"/>
          <w:szCs w:val="28"/>
        </w:rPr>
        <w:t xml:space="preserve"> = 34,0 * 0,37 = 12,6). В соответствии с концепцией </w:t>
      </w:r>
      <w:r>
        <w:rPr>
          <w:rFonts w:ascii="Times New Roman" w:eastAsia="SimSun" w:hAnsi="Times New Roman" w:cs="Times New Roman"/>
          <w:sz w:val="28"/>
          <w:szCs w:val="28"/>
          <w:lang w:val="en-US"/>
        </w:rPr>
        <w:t>MSY</w:t>
      </w:r>
      <w:r>
        <w:rPr>
          <w:rFonts w:ascii="Times New Roman" w:eastAsia="SimSun" w:hAnsi="Times New Roman" w:cs="Times New Roman"/>
          <w:sz w:val="28"/>
          <w:szCs w:val="28"/>
        </w:rPr>
        <w:t xml:space="preserve">, граничный ориентир </w:t>
      </w:r>
      <w:r>
        <w:rPr>
          <w:rFonts w:ascii="Times New Roman" w:eastAsia="SimSun" w:hAnsi="Times New Roman" w:cs="Times New Roman"/>
          <w:sz w:val="28"/>
          <w:szCs w:val="28"/>
          <w:lang w:val="en-US"/>
        </w:rPr>
        <w:t>B</w:t>
      </w:r>
      <w:r>
        <w:rPr>
          <w:rFonts w:ascii="Times New Roman" w:eastAsia="SimSun" w:hAnsi="Times New Roman" w:cs="Times New Roman"/>
          <w:sz w:val="28"/>
          <w:szCs w:val="28"/>
          <w:vertAlign w:val="subscript"/>
          <w:lang w:val="en-US"/>
        </w:rPr>
        <w:t>lim</w:t>
      </w:r>
      <w:r>
        <w:rPr>
          <w:rFonts w:ascii="Times New Roman" w:eastAsia="SimSun" w:hAnsi="Times New Roman" w:cs="Times New Roman"/>
          <w:sz w:val="28"/>
          <w:szCs w:val="28"/>
        </w:rPr>
        <w:t xml:space="preserve"> = 17,0 т (</w:t>
      </w:r>
      <w:r>
        <w:rPr>
          <w:rFonts w:ascii="Times New Roman" w:eastAsia="SimSun" w:hAnsi="Times New Roman" w:cs="Times New Roman"/>
          <w:sz w:val="28"/>
          <w:szCs w:val="28"/>
          <w:lang w:val="en-US"/>
        </w:rPr>
        <w:t>B</w:t>
      </w:r>
      <w:r>
        <w:rPr>
          <w:rFonts w:ascii="Times New Roman" w:eastAsia="SimSun" w:hAnsi="Times New Roman" w:cs="Times New Roman"/>
          <w:sz w:val="28"/>
          <w:szCs w:val="28"/>
          <w:vertAlign w:val="subscript"/>
          <w:lang w:val="en-US"/>
        </w:rPr>
        <w:t>lim</w:t>
      </w:r>
      <w:r>
        <w:rPr>
          <w:rFonts w:ascii="Times New Roman" w:eastAsia="SimSun" w:hAnsi="Times New Roman" w:cs="Times New Roman"/>
          <w:sz w:val="28"/>
          <w:szCs w:val="28"/>
        </w:rPr>
        <w:t xml:space="preserve"> = 0,5 * </w:t>
      </w:r>
      <w:r>
        <w:rPr>
          <w:rFonts w:ascii="Times New Roman" w:eastAsia="SimSun" w:hAnsi="Times New Roman" w:cs="Times New Roman"/>
          <w:sz w:val="28"/>
          <w:szCs w:val="28"/>
          <w:lang w:val="en-US"/>
        </w:rPr>
        <w:t>B</w:t>
      </w:r>
      <w:r>
        <w:rPr>
          <w:rFonts w:ascii="Times New Roman" w:eastAsia="SimSun" w:hAnsi="Times New Roman" w:cs="Times New Roman"/>
          <w:sz w:val="28"/>
          <w:szCs w:val="28"/>
          <w:vertAlign w:val="subscript"/>
          <w:lang w:val="en-US"/>
        </w:rPr>
        <w:t>tr</w:t>
      </w:r>
      <w:r>
        <w:rPr>
          <w:rFonts w:ascii="Times New Roman" w:eastAsia="SimSun" w:hAnsi="Times New Roman" w:cs="Times New Roman"/>
          <w:sz w:val="28"/>
          <w:szCs w:val="28"/>
        </w:rPr>
        <w:t xml:space="preserve"> = 34,0 * 0,5 = 17,0).</w:t>
      </w:r>
    </w:p>
    <w:p w:rsidR="00B5118E" w:rsidRDefault="00B5118E">
      <w:pPr>
        <w:spacing w:after="0" w:line="240" w:lineRule="auto"/>
        <w:jc w:val="center"/>
        <w:rPr>
          <w:rFonts w:ascii="Times New Roman" w:eastAsia="SimSun" w:hAnsi="Times New Roman" w:cs="Times New Roman"/>
          <w:sz w:val="28"/>
          <w:szCs w:val="28"/>
          <w:highlight w:val="yellow"/>
          <w:u w:val="single"/>
        </w:rPr>
      </w:pPr>
    </w:p>
    <w:p w:rsidR="00B5118E" w:rsidRDefault="00E41699">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u w:val="single"/>
        </w:rPr>
        <w:t>3.5 Обоснование правила регулирования промысла</w:t>
      </w:r>
    </w:p>
    <w:p w:rsidR="00B5118E" w:rsidRPr="005245B3" w:rsidRDefault="00E41699">
      <w:pPr>
        <w:spacing w:after="0" w:line="240" w:lineRule="auto"/>
        <w:ind w:firstLine="720"/>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На основании полученных оценок биомассы запаса и биологических ориентиров были построены графики, позволяющие наглядно </w:t>
      </w:r>
      <w:r w:rsidRPr="005245B3">
        <w:rPr>
          <w:rFonts w:ascii="Times New Roman" w:eastAsia="SimSun" w:hAnsi="Times New Roman" w:cs="Times New Roman"/>
          <w:sz w:val="28"/>
          <w:szCs w:val="28"/>
        </w:rPr>
        <w:t xml:space="preserve">интерпретировать полученные результаты и выбрать оптимальное правило регулирования промысла (ПРП) с учетом концепции </w:t>
      </w:r>
      <w:r w:rsidRPr="005245B3">
        <w:rPr>
          <w:rFonts w:ascii="Times New Roman" w:eastAsia="SimSun" w:hAnsi="Times New Roman" w:cs="Times New Roman"/>
          <w:sz w:val="28"/>
          <w:szCs w:val="28"/>
          <w:lang w:val="en-US"/>
        </w:rPr>
        <w:t>MSY</w:t>
      </w:r>
      <w:r w:rsidRPr="005245B3">
        <w:rPr>
          <w:rFonts w:ascii="Times New Roman" w:eastAsia="SimSun" w:hAnsi="Times New Roman" w:cs="Times New Roman"/>
          <w:sz w:val="28"/>
          <w:szCs w:val="28"/>
        </w:rPr>
        <w:t xml:space="preserve"> (рисунок 10).</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628"/>
      </w:tblGrid>
      <w:tr w:rsidR="00B5118E" w:rsidRPr="005245B3">
        <w:tc>
          <w:tcPr>
            <w:tcW w:w="4927" w:type="dxa"/>
            <w:tcBorders>
              <w:tl2br w:val="nil"/>
              <w:tr2bl w:val="nil"/>
            </w:tcBorders>
          </w:tcPr>
          <w:p w:rsidR="00B5118E" w:rsidRPr="005245B3" w:rsidRDefault="00E41699">
            <w:pPr>
              <w:spacing w:after="0" w:line="360" w:lineRule="auto"/>
              <w:jc w:val="both"/>
              <w:rPr>
                <w:sz w:val="28"/>
                <w:szCs w:val="28"/>
                <w:lang w:eastAsia="ru-RU"/>
              </w:rPr>
            </w:pPr>
            <w:r w:rsidRPr="005245B3">
              <w:rPr>
                <w:noProof/>
                <w:sz w:val="28"/>
                <w:szCs w:val="28"/>
                <w:lang w:eastAsia="ru-RU"/>
              </w:rPr>
              <w:drawing>
                <wp:inline distT="0" distB="0" distL="0" distR="0" wp14:anchorId="6BF40349" wp14:editId="0B2EF0F2">
                  <wp:extent cx="3181350" cy="2667000"/>
                  <wp:effectExtent l="0" t="0" r="0" b="0"/>
                  <wp:docPr id="14" name="Рисунок 14" descr="Z:\Отдел промысловой ихтиологии\Рабочая\Раки\Файлы (D)\2024\Материалы ОДУ на 2025 год\РАСЧЕТЫ ОДУ на 2025 (ЭКСПЕРТИЗА)\сал\plots\B_default_fox 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Z:\Отдел промысловой ихтиологии\Рабочая\Раки\Файлы (D)\2024\Материалы ОДУ на 2025 год\РАСЧЕТЫ ОДУ на 2025 (ЭКСПЕРТИЗА)\сал\plots\B_default_fox defaul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181350" cy="2667000"/>
                          </a:xfrm>
                          <a:prstGeom prst="rect">
                            <a:avLst/>
                          </a:prstGeom>
                          <a:noFill/>
                          <a:ln>
                            <a:noFill/>
                          </a:ln>
                        </pic:spPr>
                      </pic:pic>
                    </a:graphicData>
                  </a:graphic>
                </wp:inline>
              </w:drawing>
            </w:r>
          </w:p>
        </w:tc>
        <w:tc>
          <w:tcPr>
            <w:tcW w:w="4927" w:type="dxa"/>
            <w:tcBorders>
              <w:tl2br w:val="nil"/>
              <w:tr2bl w:val="nil"/>
            </w:tcBorders>
          </w:tcPr>
          <w:p w:rsidR="00B5118E" w:rsidRPr="005245B3" w:rsidRDefault="00E41699">
            <w:pPr>
              <w:spacing w:after="0" w:line="360" w:lineRule="auto"/>
              <w:jc w:val="both"/>
              <w:rPr>
                <w:sz w:val="28"/>
                <w:szCs w:val="28"/>
                <w:lang w:eastAsia="ru-RU"/>
              </w:rPr>
            </w:pPr>
            <w:r w:rsidRPr="005245B3">
              <w:rPr>
                <w:noProof/>
                <w:sz w:val="28"/>
                <w:szCs w:val="28"/>
                <w:lang w:eastAsia="ru-RU"/>
              </w:rPr>
              <w:drawing>
                <wp:inline distT="0" distB="0" distL="0" distR="0" wp14:anchorId="22DE3D45" wp14:editId="42E1533D">
                  <wp:extent cx="2733675" cy="2628900"/>
                  <wp:effectExtent l="0" t="0" r="9525" b="0"/>
                  <wp:docPr id="15" name="Рисунок 15" descr="Z:\Отдел промысловой ихтиологии\Рабочая\Раки\Файлы (D)\2024\Материалы ОДУ на 2025 год\РАСЧЕТЫ ОДУ на 2025 (ЭКСПЕРТИЗА)\сал\plots\F_default_fox 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Z:\Отдел промысловой ихтиологии\Рабочая\Раки\Файлы (D)\2024\Материалы ОДУ на 2025 год\РАСЧЕТЫ ОДУ на 2025 (ЭКСПЕРТИЗА)\сал\plots\F_default_fox default.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733675" cy="2628900"/>
                          </a:xfrm>
                          <a:prstGeom prst="rect">
                            <a:avLst/>
                          </a:prstGeom>
                          <a:noFill/>
                          <a:ln>
                            <a:noFill/>
                          </a:ln>
                        </pic:spPr>
                      </pic:pic>
                    </a:graphicData>
                  </a:graphic>
                </wp:inline>
              </w:drawing>
            </w:r>
          </w:p>
        </w:tc>
      </w:tr>
    </w:tbl>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Рисунок 10 – Биомасса запаса (</w:t>
      </w:r>
      <w:r w:rsidRPr="005245B3">
        <w:rPr>
          <w:rFonts w:ascii="Times New Roman" w:eastAsia="SimSun" w:hAnsi="Times New Roman" w:cs="Times New Roman"/>
          <w:sz w:val="28"/>
          <w:szCs w:val="28"/>
          <w:lang w:val="en"/>
        </w:rPr>
        <w:t>B</w:t>
      </w:r>
      <w:r w:rsidRPr="005245B3">
        <w:rPr>
          <w:rFonts w:ascii="Times New Roman" w:eastAsia="SimSun" w:hAnsi="Times New Roman" w:cs="Times New Roman"/>
          <w:sz w:val="28"/>
          <w:szCs w:val="28"/>
        </w:rPr>
        <w:t xml:space="preserve">) и целевой ориентир </w:t>
      </w:r>
      <w:r w:rsidRPr="005245B3">
        <w:rPr>
          <w:rFonts w:ascii="Times New Roman" w:eastAsia="SimSun" w:hAnsi="Times New Roman" w:cs="Times New Roman"/>
          <w:sz w:val="28"/>
          <w:szCs w:val="28"/>
          <w:lang w:val="en-US"/>
        </w:rPr>
        <w:t>B</w:t>
      </w:r>
      <w:r w:rsidRPr="005245B3">
        <w:rPr>
          <w:rFonts w:ascii="Times New Roman" w:eastAsia="SimSun" w:hAnsi="Times New Roman" w:cs="Times New Roman"/>
          <w:sz w:val="28"/>
          <w:szCs w:val="28"/>
          <w:vertAlign w:val="subscript"/>
          <w:lang w:val="en-US"/>
        </w:rPr>
        <w:t>MSY</w:t>
      </w:r>
      <w:r w:rsidRPr="005245B3">
        <w:rPr>
          <w:rFonts w:ascii="Times New Roman" w:eastAsia="SimSun" w:hAnsi="Times New Roman" w:cs="Times New Roman"/>
          <w:sz w:val="28"/>
          <w:szCs w:val="28"/>
        </w:rPr>
        <w:t xml:space="preserve">, промысловая смертность и целевой ориентир </w:t>
      </w:r>
      <w:r w:rsidRPr="005245B3">
        <w:rPr>
          <w:rFonts w:ascii="Times New Roman" w:eastAsia="SimSun" w:hAnsi="Times New Roman" w:cs="Times New Roman"/>
          <w:sz w:val="28"/>
          <w:szCs w:val="28"/>
          <w:lang w:val="en-US"/>
        </w:rPr>
        <w:t>F</w:t>
      </w:r>
      <w:r w:rsidRPr="005245B3">
        <w:rPr>
          <w:rFonts w:ascii="Times New Roman" w:eastAsia="SimSun" w:hAnsi="Times New Roman" w:cs="Times New Roman"/>
          <w:sz w:val="28"/>
          <w:szCs w:val="28"/>
          <w:vertAlign w:val="subscript"/>
          <w:lang w:val="en-US"/>
        </w:rPr>
        <w:t>MSY</w:t>
      </w:r>
      <w:r w:rsidRPr="005245B3">
        <w:rPr>
          <w:rFonts w:ascii="Times New Roman" w:eastAsia="SimSun" w:hAnsi="Times New Roman" w:cs="Times New Roman"/>
          <w:sz w:val="28"/>
          <w:szCs w:val="28"/>
        </w:rPr>
        <w:t xml:space="preserve"> для раков в 2012–2023 гг.</w:t>
      </w:r>
    </w:p>
    <w:p w:rsidR="00B5118E" w:rsidRPr="005245B3" w:rsidRDefault="00B5118E">
      <w:pPr>
        <w:spacing w:after="0" w:line="240" w:lineRule="auto"/>
        <w:ind w:firstLine="720"/>
        <w:jc w:val="both"/>
        <w:rPr>
          <w:rFonts w:ascii="Times New Roman" w:eastAsia="SimSun" w:hAnsi="Times New Roman" w:cs="Times New Roman"/>
          <w:sz w:val="28"/>
          <w:szCs w:val="28"/>
        </w:rPr>
      </w:pPr>
    </w:p>
    <w:p w:rsidR="00B5118E" w:rsidRPr="005245B3" w:rsidRDefault="00E41699">
      <w:pPr>
        <w:spacing w:after="0" w:line="240" w:lineRule="auto"/>
        <w:ind w:firstLine="720"/>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В соответствии с полученными результатами на рисунке 10, в период 2012–2018 гг. отмечается постепенное снижение биомассы запаса раков, тем не менее запас находился выше целевого уровня (</w:t>
      </w:r>
      <w:r w:rsidRPr="005245B3">
        <w:rPr>
          <w:rFonts w:ascii="Times New Roman" w:eastAsia="SimSun" w:hAnsi="Times New Roman" w:cs="Times New Roman"/>
          <w:sz w:val="28"/>
          <w:szCs w:val="28"/>
          <w:lang w:val="en-US"/>
        </w:rPr>
        <w:t>B</w:t>
      </w:r>
      <w:r w:rsidRPr="005245B3">
        <w:rPr>
          <w:rFonts w:ascii="Times New Roman" w:eastAsia="SimSun" w:hAnsi="Times New Roman" w:cs="Times New Roman"/>
          <w:sz w:val="28"/>
          <w:szCs w:val="28"/>
          <w:vertAlign w:val="subscript"/>
        </w:rPr>
        <w:t>2012-2018</w:t>
      </w:r>
      <w:r w:rsidRPr="005245B3">
        <w:rPr>
          <w:rFonts w:ascii="Times New Roman" w:eastAsia="SimSun" w:hAnsi="Times New Roman" w:cs="Times New Roman"/>
          <w:sz w:val="28"/>
          <w:szCs w:val="28"/>
        </w:rPr>
        <w:t>/</w:t>
      </w:r>
      <w:r w:rsidRPr="005245B3">
        <w:rPr>
          <w:rFonts w:ascii="Times New Roman" w:eastAsia="SimSun" w:hAnsi="Times New Roman" w:cs="Times New Roman"/>
          <w:sz w:val="28"/>
          <w:szCs w:val="28"/>
          <w:lang w:val="en-US"/>
        </w:rPr>
        <w:t>B</w:t>
      </w:r>
      <w:r w:rsidRPr="005245B3">
        <w:rPr>
          <w:rFonts w:ascii="Times New Roman" w:eastAsia="SimSun" w:hAnsi="Times New Roman" w:cs="Times New Roman"/>
          <w:sz w:val="28"/>
          <w:szCs w:val="28"/>
          <w:vertAlign w:val="subscript"/>
          <w:lang w:val="en-US"/>
        </w:rPr>
        <w:t>MSY</w:t>
      </w:r>
      <w:r w:rsidRPr="005245B3">
        <w:rPr>
          <w:rFonts w:ascii="Times New Roman" w:eastAsia="SimSun" w:hAnsi="Times New Roman" w:cs="Times New Roman"/>
          <w:sz w:val="28"/>
          <w:szCs w:val="28"/>
        </w:rPr>
        <w:t>&gt; 1). В этот же период отмечены колебания уровня промысловой смертности, который незначительно превысил уровень целевого ориентира эксплуатации в 2013 г. (</w:t>
      </w:r>
      <w:r w:rsidRPr="005245B3">
        <w:rPr>
          <w:rFonts w:ascii="Times New Roman" w:eastAsia="SimSun" w:hAnsi="Times New Roman" w:cs="Times New Roman"/>
          <w:sz w:val="28"/>
          <w:szCs w:val="28"/>
          <w:lang w:val="en-US"/>
        </w:rPr>
        <w:t>F</w:t>
      </w:r>
      <w:r w:rsidRPr="005245B3">
        <w:rPr>
          <w:rFonts w:ascii="Times New Roman" w:eastAsia="SimSun" w:hAnsi="Times New Roman" w:cs="Times New Roman"/>
          <w:sz w:val="28"/>
          <w:szCs w:val="28"/>
          <w:vertAlign w:val="subscript"/>
        </w:rPr>
        <w:t>2013</w:t>
      </w:r>
      <w:r w:rsidRPr="005245B3">
        <w:rPr>
          <w:rFonts w:ascii="Times New Roman" w:eastAsia="SimSun" w:hAnsi="Times New Roman" w:cs="Times New Roman"/>
          <w:sz w:val="28"/>
          <w:szCs w:val="28"/>
        </w:rPr>
        <w:t>/</w:t>
      </w:r>
      <w:r w:rsidRPr="005245B3">
        <w:rPr>
          <w:rFonts w:ascii="Times New Roman" w:eastAsia="SimSun" w:hAnsi="Times New Roman" w:cs="Times New Roman"/>
          <w:sz w:val="28"/>
          <w:szCs w:val="28"/>
          <w:lang w:val="en-US"/>
        </w:rPr>
        <w:t>F</w:t>
      </w:r>
      <w:r w:rsidRPr="005245B3">
        <w:rPr>
          <w:rFonts w:ascii="Times New Roman" w:eastAsia="SimSun" w:hAnsi="Times New Roman" w:cs="Times New Roman"/>
          <w:sz w:val="28"/>
          <w:szCs w:val="28"/>
          <w:vertAlign w:val="subscript"/>
          <w:lang w:val="en-US"/>
        </w:rPr>
        <w:t>MSY</w:t>
      </w:r>
      <w:r w:rsidRPr="005245B3">
        <w:rPr>
          <w:rFonts w:ascii="Times New Roman" w:eastAsia="SimSun" w:hAnsi="Times New Roman" w:cs="Times New Roman"/>
          <w:sz w:val="28"/>
          <w:szCs w:val="28"/>
        </w:rPr>
        <w:t xml:space="preserve">&gt; 1). Полученные результаты моделирования свидетельствуют о незначительном сокращении биомассы запаса в этот период не по причинам </w:t>
      </w:r>
      <w:r w:rsidRPr="005245B3">
        <w:rPr>
          <w:rFonts w:ascii="Times New Roman" w:eastAsia="SimSun" w:hAnsi="Times New Roman" w:cs="Times New Roman"/>
          <w:sz w:val="28"/>
          <w:szCs w:val="28"/>
        </w:rPr>
        <w:lastRenderedPageBreak/>
        <w:t>ведения официального промысла, что хорошо согласуется с ранее опубликованными работами [Глушко, 2019].</w:t>
      </w:r>
    </w:p>
    <w:p w:rsidR="00B5118E" w:rsidRPr="005245B3" w:rsidRDefault="00E41699">
      <w:pPr>
        <w:spacing w:after="0" w:line="240" w:lineRule="auto"/>
        <w:ind w:firstLine="720"/>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В период 2017–2018 гг. в результате административных ограничений ведения промысла статистические данные отсутствовали, тем не менее, промысел – осуществлялся. Формальный запрет ведения промысла в эти годы незначительно, однако положительно сказался на состоянии запаса. Постепенная стабилизация состояния биомассы запаса отмечена в последующие годы 2020–2022 гг., была обусловлена в том числе сокращением объемов добычи раков в 2019 г.</w:t>
      </w:r>
    </w:p>
    <w:p w:rsidR="00B5118E" w:rsidRPr="005245B3" w:rsidRDefault="00E41699">
      <w:pPr>
        <w:spacing w:after="0" w:line="240" w:lineRule="auto"/>
        <w:ind w:firstLine="720"/>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В настоящее время, в 2023 г., биомасса запаса находится на уровне близком к значению целевого ориентира (</w:t>
      </w:r>
      <w:r w:rsidRPr="005245B3">
        <w:rPr>
          <w:rFonts w:ascii="Times New Roman" w:eastAsia="SimSun" w:hAnsi="Times New Roman" w:cs="Times New Roman"/>
          <w:sz w:val="28"/>
          <w:szCs w:val="28"/>
          <w:lang w:val="en-US"/>
        </w:rPr>
        <w:t>B</w:t>
      </w:r>
      <w:r w:rsidRPr="005245B3">
        <w:rPr>
          <w:rFonts w:ascii="Times New Roman" w:eastAsia="SimSun" w:hAnsi="Times New Roman" w:cs="Times New Roman"/>
          <w:sz w:val="28"/>
          <w:szCs w:val="28"/>
          <w:vertAlign w:val="subscript"/>
        </w:rPr>
        <w:t>2023</w:t>
      </w:r>
      <w:r w:rsidRPr="005245B3">
        <w:rPr>
          <w:rFonts w:ascii="Times New Roman" w:eastAsia="SimSun" w:hAnsi="Times New Roman" w:cs="Times New Roman"/>
          <w:sz w:val="28"/>
          <w:szCs w:val="28"/>
        </w:rPr>
        <w:t>/</w:t>
      </w:r>
      <w:r w:rsidRPr="005245B3">
        <w:rPr>
          <w:rFonts w:ascii="Times New Roman" w:eastAsia="SimSun" w:hAnsi="Times New Roman" w:cs="Times New Roman"/>
          <w:sz w:val="28"/>
          <w:szCs w:val="28"/>
          <w:lang w:val="en-US"/>
        </w:rPr>
        <w:t>B</w:t>
      </w:r>
      <w:r w:rsidRPr="005245B3">
        <w:rPr>
          <w:rFonts w:ascii="Times New Roman" w:eastAsia="SimSun" w:hAnsi="Times New Roman" w:cs="Times New Roman"/>
          <w:sz w:val="28"/>
          <w:szCs w:val="28"/>
          <w:vertAlign w:val="subscript"/>
          <w:lang w:val="en-US"/>
        </w:rPr>
        <w:t>MSY</w:t>
      </w:r>
      <w:r w:rsidRPr="005245B3">
        <w:rPr>
          <w:rFonts w:ascii="Times New Roman" w:eastAsia="SimSun" w:hAnsi="Times New Roman" w:cs="Times New Roman"/>
          <w:sz w:val="28"/>
          <w:szCs w:val="28"/>
        </w:rPr>
        <w:t xml:space="preserve"> = 1,1), а промысловая смертность находится на уровне ниже уровня максимально устойчивого вылова (</w:t>
      </w:r>
      <w:r w:rsidRPr="005245B3">
        <w:rPr>
          <w:rFonts w:ascii="Times New Roman" w:eastAsia="SimSun" w:hAnsi="Times New Roman" w:cs="Times New Roman"/>
          <w:sz w:val="28"/>
          <w:szCs w:val="28"/>
          <w:lang w:val="en-US"/>
        </w:rPr>
        <w:t>F</w:t>
      </w:r>
      <w:r w:rsidRPr="005245B3">
        <w:rPr>
          <w:rFonts w:ascii="Times New Roman" w:eastAsia="SimSun" w:hAnsi="Times New Roman" w:cs="Times New Roman"/>
          <w:sz w:val="28"/>
          <w:szCs w:val="28"/>
          <w:vertAlign w:val="subscript"/>
        </w:rPr>
        <w:t>2023</w:t>
      </w:r>
      <w:r w:rsidRPr="005245B3">
        <w:rPr>
          <w:rFonts w:ascii="Times New Roman" w:eastAsia="SimSun" w:hAnsi="Times New Roman" w:cs="Times New Roman"/>
          <w:sz w:val="28"/>
          <w:szCs w:val="28"/>
        </w:rPr>
        <w:t>/</w:t>
      </w:r>
      <w:r w:rsidRPr="005245B3">
        <w:rPr>
          <w:rFonts w:ascii="Times New Roman" w:eastAsia="SimSun" w:hAnsi="Times New Roman" w:cs="Times New Roman"/>
          <w:sz w:val="28"/>
          <w:szCs w:val="28"/>
          <w:lang w:val="en-US"/>
        </w:rPr>
        <w:t>F</w:t>
      </w:r>
      <w:r w:rsidRPr="005245B3">
        <w:rPr>
          <w:rFonts w:ascii="Times New Roman" w:eastAsia="SimSun" w:hAnsi="Times New Roman" w:cs="Times New Roman"/>
          <w:sz w:val="28"/>
          <w:szCs w:val="28"/>
          <w:vertAlign w:val="subscript"/>
          <w:lang w:val="en-US"/>
        </w:rPr>
        <w:t>MSY</w:t>
      </w:r>
      <w:r w:rsidRPr="005245B3">
        <w:rPr>
          <w:rFonts w:ascii="Times New Roman" w:eastAsia="SimSun" w:hAnsi="Times New Roman" w:cs="Times New Roman"/>
          <w:sz w:val="28"/>
          <w:szCs w:val="28"/>
        </w:rPr>
        <w:t xml:space="preserve"> = 0,27). На основании полученных результатов текущее состояние популяции можно резюмировать как:</w:t>
      </w:r>
    </w:p>
    <w:p w:rsidR="00B5118E" w:rsidRPr="005245B3" w:rsidRDefault="00E41699">
      <w:pPr>
        <w:spacing w:after="0" w:line="240" w:lineRule="auto"/>
        <w:ind w:firstLine="720"/>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 Состояние промысла: недоэксплуатация, ниже уровня максимально устойчивого вылова, тенденция на уменьшение;</w:t>
      </w:r>
    </w:p>
    <w:p w:rsidR="00B5118E" w:rsidRPr="005245B3" w:rsidRDefault="00E41699">
      <w:pPr>
        <w:spacing w:after="0" w:line="240" w:lineRule="auto"/>
        <w:ind w:firstLine="720"/>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 Состояние запаса: на рациональном уровне, с тенденцией к снижению. </w:t>
      </w:r>
    </w:p>
    <w:p w:rsidR="00B5118E" w:rsidRPr="005245B3" w:rsidRDefault="00E41699">
      <w:pPr>
        <w:spacing w:after="0" w:line="240" w:lineRule="auto"/>
        <w:ind w:firstLine="720"/>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Для аргументации применения выбранных правил регулирования промысла следует отметить негативное воздействие ННН-промысла на популяцию раков в р. Сал. Как уже рассматривалось ранее, в период 2017–2018 гг., официально, промысел раков – не осуществлялся. Однако это привело лишь к незначительному увеличению промыслового запаса в 2020–2022 гг., что косвенно свидетельствует о наличии ННН-промысла. </w:t>
      </w:r>
    </w:p>
    <w:p w:rsidR="00B5118E" w:rsidRPr="005245B3" w:rsidRDefault="00E41699">
      <w:pPr>
        <w:spacing w:after="0" w:line="240" w:lineRule="auto"/>
        <w:ind w:firstLine="708"/>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Комбинированные результатах на схеме 4-зонального состояния биомассы запаса и промысла представлены на рисунке 11. 4-х зональная схема состояния запаса и промысла наглядно демонстрирует ранее рассмотренное изменение системы «запас-промысел»: переэксплуатация популяции официальным промыслом в 2013 г. и 2022 г. и благоприятное состояние запаса относительно целевого уровня за весь период исследования. </w:t>
      </w:r>
    </w:p>
    <w:p w:rsidR="00B5118E" w:rsidRPr="005245B3" w:rsidRDefault="00B5118E">
      <w:pPr>
        <w:spacing w:after="0" w:line="240" w:lineRule="auto"/>
        <w:ind w:firstLine="708"/>
        <w:jc w:val="both"/>
        <w:rPr>
          <w:rFonts w:ascii="Times New Roman" w:eastAsia="SimSun" w:hAnsi="Times New Roman" w:cs="Times New Roman"/>
          <w:sz w:val="28"/>
          <w:szCs w:val="28"/>
        </w:rPr>
      </w:pPr>
    </w:p>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noProof/>
          <w:sz w:val="28"/>
          <w:szCs w:val="28"/>
          <w:lang w:eastAsia="ru-RU"/>
        </w:rPr>
        <w:drawing>
          <wp:inline distT="0" distB="0" distL="0" distR="0" wp14:anchorId="59431676" wp14:editId="7DC19BC2">
            <wp:extent cx="3124200" cy="2620645"/>
            <wp:effectExtent l="0" t="0" r="0" b="8255"/>
            <wp:docPr id="16" name="Рисунок 16" descr="Z:\Отдел промысловой ихтиологии\Рабочая\Раки\Файлы (D)\2024\Материалы ОДУ на 2025 год\РАСЧЕТЫ ОДУ на 2025 (ЭКСПЕРТИЗА)\сал\plots\Kobe_default_fox 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Z:\Отдел промысловой ихтиологии\Рабочая\Раки\Файлы (D)\2024\Материалы ОДУ на 2025 год\РАСЧЕТЫ ОДУ на 2025 (ЭКСПЕРТИЗА)\сал\plots\Kobe_default_fox default.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129292" cy="2625483"/>
                    </a:xfrm>
                    <a:prstGeom prst="rect">
                      <a:avLst/>
                    </a:prstGeom>
                    <a:noFill/>
                    <a:ln>
                      <a:noFill/>
                    </a:ln>
                  </pic:spPr>
                </pic:pic>
              </a:graphicData>
            </a:graphic>
          </wp:inline>
        </w:drawing>
      </w:r>
    </w:p>
    <w:p w:rsidR="00B5118E"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Рисунок 11 – Траектории оценок состояния запасов и промысла раков в бассейне р. Сал, включая водоемы поймы (4-х зональное ПРП)</w:t>
      </w:r>
    </w:p>
    <w:p w:rsidR="00B5118E" w:rsidRPr="005245B3" w:rsidRDefault="00E41699">
      <w:pPr>
        <w:spacing w:after="0" w:line="240" w:lineRule="auto"/>
        <w:ind w:firstLine="709"/>
        <w:jc w:val="both"/>
        <w:rPr>
          <w:rFonts w:ascii="Times New Roman" w:eastAsia="SimSun" w:hAnsi="Times New Roman" w:cs="Times New Roman"/>
          <w:sz w:val="28"/>
          <w:szCs w:val="28"/>
        </w:rPr>
      </w:pPr>
      <w:r w:rsidRPr="005245B3">
        <w:rPr>
          <w:rFonts w:ascii="Times New Roman" w:eastAsia="SimSun" w:hAnsi="Times New Roman" w:cs="Times New Roman"/>
          <w:sz w:val="28"/>
          <w:szCs w:val="28"/>
          <w:u w:val="single"/>
        </w:rPr>
        <w:lastRenderedPageBreak/>
        <w:t>3.6 Прогнозирование состояния запаса</w:t>
      </w:r>
    </w:p>
    <w:p w:rsidR="00B5118E" w:rsidRPr="005245B3" w:rsidRDefault="00E41699">
      <w:pPr>
        <w:spacing w:after="0" w:line="240" w:lineRule="auto"/>
        <w:ind w:firstLine="720"/>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В соответствии с текущим состоянием запаса и промысла, рассмотренном в разделе «определение правил регулирования промысла», методическими рекомендациями к имплементации концепции </w:t>
      </w:r>
      <w:r w:rsidRPr="005245B3">
        <w:rPr>
          <w:rFonts w:ascii="Times New Roman" w:eastAsia="SimSun" w:hAnsi="Times New Roman" w:cs="Times New Roman"/>
          <w:sz w:val="28"/>
          <w:szCs w:val="28"/>
          <w:lang w:val="en-US"/>
        </w:rPr>
        <w:t>MSY</w:t>
      </w:r>
      <w:r w:rsidRPr="005245B3">
        <w:rPr>
          <w:rFonts w:ascii="Times New Roman" w:eastAsia="SimSun" w:hAnsi="Times New Roman" w:cs="Times New Roman"/>
          <w:sz w:val="28"/>
          <w:szCs w:val="28"/>
        </w:rPr>
        <w:t xml:space="preserve"> [Бабаян и др., 2018] был выполнен краткосрочный прогноз на 2025–2026 гг. с рассмотрением следующих сценариев: </w:t>
      </w:r>
    </w:p>
    <w:p w:rsidR="00B5118E" w:rsidRPr="005245B3" w:rsidRDefault="00E41699">
      <w:pPr>
        <w:spacing w:after="0" w:line="240" w:lineRule="auto"/>
        <w:ind w:firstLine="720"/>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 Сценарий </w:t>
      </w:r>
      <w:r w:rsidRPr="005245B3">
        <w:rPr>
          <w:rFonts w:ascii="Times New Roman" w:eastAsia="SimSun" w:hAnsi="Times New Roman" w:cs="Times New Roman"/>
          <w:sz w:val="28"/>
          <w:szCs w:val="28"/>
          <w:lang w:val="en-US"/>
        </w:rPr>
        <w:t>MSY</w:t>
      </w:r>
      <w:r w:rsidRPr="005245B3">
        <w:rPr>
          <w:rFonts w:ascii="Times New Roman" w:eastAsia="SimSun" w:hAnsi="Times New Roman" w:cs="Times New Roman"/>
          <w:sz w:val="28"/>
          <w:szCs w:val="28"/>
        </w:rPr>
        <w:t xml:space="preserve">: сценарий максимально устойчивого вылова на уровне </w:t>
      </w:r>
      <w:r w:rsidRPr="005245B3">
        <w:rPr>
          <w:rFonts w:ascii="Times New Roman" w:eastAsia="SimSun" w:hAnsi="Times New Roman" w:cs="Times New Roman"/>
          <w:sz w:val="28"/>
          <w:szCs w:val="28"/>
          <w:lang w:val="en-US"/>
        </w:rPr>
        <w:t>C</w:t>
      </w:r>
      <w:r w:rsidRPr="005245B3">
        <w:rPr>
          <w:rFonts w:ascii="Times New Roman" w:eastAsia="SimSun" w:hAnsi="Times New Roman" w:cs="Times New Roman"/>
          <w:sz w:val="28"/>
          <w:szCs w:val="28"/>
        </w:rPr>
        <w:t xml:space="preserve"> = </w:t>
      </w:r>
      <w:r w:rsidRPr="005245B3">
        <w:rPr>
          <w:rFonts w:ascii="Times New Roman" w:eastAsia="SimSun" w:hAnsi="Times New Roman" w:cs="Times New Roman"/>
          <w:sz w:val="28"/>
          <w:szCs w:val="28"/>
          <w:lang w:val="en-US"/>
        </w:rPr>
        <w:t>B</w:t>
      </w:r>
      <w:r w:rsidRPr="005245B3">
        <w:rPr>
          <w:rFonts w:ascii="Times New Roman" w:eastAsia="SimSun" w:hAnsi="Times New Roman" w:cs="Times New Roman"/>
          <w:sz w:val="28"/>
          <w:szCs w:val="28"/>
          <w:vertAlign w:val="subscript"/>
          <w:lang w:val="en-US"/>
        </w:rPr>
        <w:t>terminal</w:t>
      </w:r>
      <w:r w:rsidRPr="005245B3">
        <w:rPr>
          <w:rFonts w:ascii="Times New Roman" w:eastAsia="SimSun" w:hAnsi="Times New Roman" w:cs="Times New Roman"/>
          <w:sz w:val="28"/>
          <w:szCs w:val="28"/>
        </w:rPr>
        <w:t xml:space="preserve"> * </w:t>
      </w:r>
      <w:r w:rsidRPr="005245B3">
        <w:rPr>
          <w:rFonts w:ascii="Times New Roman" w:eastAsia="SimSun" w:hAnsi="Times New Roman" w:cs="Times New Roman"/>
          <w:sz w:val="28"/>
          <w:szCs w:val="28"/>
          <w:lang w:val="en-US"/>
        </w:rPr>
        <w:t>F</w:t>
      </w:r>
      <w:r w:rsidRPr="005245B3">
        <w:rPr>
          <w:rFonts w:ascii="Times New Roman" w:eastAsia="SimSun" w:hAnsi="Times New Roman" w:cs="Times New Roman"/>
          <w:sz w:val="28"/>
          <w:szCs w:val="28"/>
          <w:vertAlign w:val="subscript"/>
          <w:lang w:val="en-US"/>
        </w:rPr>
        <w:t>MSY</w:t>
      </w:r>
      <w:r w:rsidRPr="005245B3">
        <w:rPr>
          <w:rFonts w:ascii="Times New Roman" w:eastAsia="SimSun" w:hAnsi="Times New Roman" w:cs="Times New Roman"/>
          <w:sz w:val="28"/>
          <w:szCs w:val="28"/>
        </w:rPr>
        <w:t>;</w:t>
      </w:r>
    </w:p>
    <w:p w:rsidR="00B5118E" w:rsidRPr="005245B3" w:rsidRDefault="00E41699">
      <w:pPr>
        <w:spacing w:after="0" w:line="240" w:lineRule="auto"/>
        <w:ind w:firstLine="720"/>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 Сценарий </w:t>
      </w:r>
      <w:r w:rsidRPr="005245B3">
        <w:rPr>
          <w:rFonts w:ascii="Times New Roman" w:eastAsia="SimSun" w:hAnsi="Times New Roman" w:cs="Times New Roman"/>
          <w:sz w:val="28"/>
          <w:szCs w:val="28"/>
          <w:lang w:val="en-US"/>
        </w:rPr>
        <w:t>SQ</w:t>
      </w:r>
      <w:r w:rsidRPr="005245B3">
        <w:rPr>
          <w:rFonts w:ascii="Times New Roman" w:eastAsia="SimSun" w:hAnsi="Times New Roman" w:cs="Times New Roman"/>
          <w:sz w:val="28"/>
          <w:szCs w:val="28"/>
        </w:rPr>
        <w:t xml:space="preserve"> (статус-кво): сценарий изъятия на уровне среднетрехлетней промысловой смертности, </w:t>
      </w:r>
      <w:r w:rsidRPr="005245B3">
        <w:rPr>
          <w:rFonts w:ascii="Times New Roman" w:eastAsia="SimSun" w:hAnsi="Times New Roman" w:cs="Times New Roman"/>
          <w:sz w:val="28"/>
          <w:szCs w:val="28"/>
          <w:lang w:val="en-US"/>
        </w:rPr>
        <w:t>C</w:t>
      </w:r>
      <w:r w:rsidRPr="005245B3">
        <w:rPr>
          <w:rFonts w:ascii="Times New Roman" w:eastAsia="SimSun" w:hAnsi="Times New Roman" w:cs="Times New Roman"/>
          <w:sz w:val="28"/>
          <w:szCs w:val="28"/>
        </w:rPr>
        <w:t xml:space="preserve"> = </w:t>
      </w:r>
      <w:r w:rsidRPr="005245B3">
        <w:rPr>
          <w:rFonts w:ascii="Times New Roman" w:eastAsia="SimSun" w:hAnsi="Times New Roman" w:cs="Times New Roman"/>
          <w:sz w:val="28"/>
          <w:szCs w:val="28"/>
          <w:lang w:val="en-US"/>
        </w:rPr>
        <w:t>B</w:t>
      </w:r>
      <w:r w:rsidRPr="005245B3">
        <w:rPr>
          <w:rFonts w:ascii="Times New Roman" w:eastAsia="SimSun" w:hAnsi="Times New Roman" w:cs="Times New Roman"/>
          <w:sz w:val="28"/>
          <w:szCs w:val="28"/>
          <w:vertAlign w:val="subscript"/>
          <w:lang w:val="en-US"/>
        </w:rPr>
        <w:t>terminal</w:t>
      </w:r>
      <w:r w:rsidRPr="005245B3">
        <w:rPr>
          <w:rFonts w:ascii="Times New Roman" w:eastAsia="SimSun" w:hAnsi="Times New Roman" w:cs="Times New Roman"/>
          <w:sz w:val="28"/>
          <w:szCs w:val="28"/>
        </w:rPr>
        <w:t xml:space="preserve"> * </w:t>
      </w:r>
      <w:r w:rsidRPr="005245B3">
        <w:rPr>
          <w:rFonts w:ascii="Times New Roman" w:eastAsia="SimSun" w:hAnsi="Times New Roman" w:cs="Times New Roman"/>
          <w:sz w:val="28"/>
          <w:szCs w:val="28"/>
          <w:lang w:val="en-US"/>
        </w:rPr>
        <w:t>AVG</w:t>
      </w:r>
      <w:r w:rsidRPr="005245B3">
        <w:rPr>
          <w:rFonts w:ascii="Times New Roman" w:eastAsia="SimSun" w:hAnsi="Times New Roman" w:cs="Times New Roman"/>
          <w:sz w:val="28"/>
          <w:szCs w:val="28"/>
        </w:rPr>
        <w:t>(</w:t>
      </w:r>
      <w:r w:rsidRPr="005245B3">
        <w:rPr>
          <w:rFonts w:ascii="Times New Roman" w:eastAsia="SimSun" w:hAnsi="Times New Roman" w:cs="Times New Roman"/>
          <w:sz w:val="28"/>
          <w:szCs w:val="28"/>
          <w:lang w:val="en-US"/>
        </w:rPr>
        <w:t>F</w:t>
      </w:r>
      <w:r w:rsidRPr="005245B3">
        <w:rPr>
          <w:rFonts w:ascii="Times New Roman" w:eastAsia="SimSun" w:hAnsi="Times New Roman" w:cs="Times New Roman"/>
          <w:sz w:val="28"/>
          <w:szCs w:val="28"/>
          <w:vertAlign w:val="subscript"/>
        </w:rPr>
        <w:t>2021-2023</w:t>
      </w:r>
      <w:r w:rsidRPr="005245B3">
        <w:rPr>
          <w:rFonts w:ascii="Times New Roman" w:eastAsia="SimSun" w:hAnsi="Times New Roman" w:cs="Times New Roman"/>
          <w:sz w:val="28"/>
          <w:szCs w:val="28"/>
        </w:rPr>
        <w:t>);</w:t>
      </w:r>
    </w:p>
    <w:p w:rsidR="00B5118E" w:rsidRPr="005245B3" w:rsidRDefault="00E41699">
      <w:pPr>
        <w:spacing w:after="0" w:line="240" w:lineRule="auto"/>
        <w:ind w:firstLine="720"/>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 Гипотетически вероятные сценарии эксплуатации на уровне выше и ниже на 15 % от целевого уровня, </w:t>
      </w:r>
      <w:r w:rsidRPr="005245B3">
        <w:rPr>
          <w:rFonts w:ascii="Times New Roman" w:eastAsia="SimSun" w:hAnsi="Times New Roman" w:cs="Times New Roman"/>
          <w:sz w:val="28"/>
          <w:szCs w:val="28"/>
          <w:lang w:val="en-US"/>
        </w:rPr>
        <w:t>MSY</w:t>
      </w:r>
      <w:r w:rsidRPr="005245B3">
        <w:rPr>
          <w:rFonts w:ascii="Times New Roman" w:eastAsia="SimSun" w:hAnsi="Times New Roman" w:cs="Times New Roman"/>
          <w:sz w:val="28"/>
          <w:szCs w:val="28"/>
        </w:rPr>
        <w:t xml:space="preserve"> + 15 % и </w:t>
      </w:r>
      <w:r w:rsidRPr="005245B3">
        <w:rPr>
          <w:rFonts w:ascii="Times New Roman" w:eastAsia="SimSun" w:hAnsi="Times New Roman" w:cs="Times New Roman"/>
          <w:sz w:val="28"/>
          <w:szCs w:val="28"/>
          <w:lang w:val="en-US"/>
        </w:rPr>
        <w:t>MSY</w:t>
      </w:r>
      <w:r w:rsidRPr="005245B3">
        <w:rPr>
          <w:rFonts w:ascii="Times New Roman" w:eastAsia="SimSun" w:hAnsi="Times New Roman" w:cs="Times New Roman"/>
          <w:sz w:val="28"/>
          <w:szCs w:val="28"/>
        </w:rPr>
        <w:t xml:space="preserve"> – 15 % соответственно, (</w:t>
      </w:r>
      <w:r w:rsidRPr="005245B3">
        <w:rPr>
          <w:rFonts w:ascii="Times New Roman" w:eastAsia="SimSun" w:hAnsi="Times New Roman" w:cs="Times New Roman"/>
          <w:sz w:val="28"/>
          <w:szCs w:val="28"/>
          <w:lang w:val="en-US"/>
        </w:rPr>
        <w:t>C</w:t>
      </w:r>
      <w:r w:rsidRPr="005245B3">
        <w:rPr>
          <w:rFonts w:ascii="Times New Roman" w:eastAsia="SimSun" w:hAnsi="Times New Roman" w:cs="Times New Roman"/>
          <w:sz w:val="28"/>
          <w:szCs w:val="28"/>
        </w:rPr>
        <w:t xml:space="preserve"> = </w:t>
      </w:r>
      <w:r w:rsidRPr="005245B3">
        <w:rPr>
          <w:rFonts w:ascii="Times New Roman" w:eastAsia="SimSun" w:hAnsi="Times New Roman" w:cs="Times New Roman"/>
          <w:sz w:val="28"/>
          <w:szCs w:val="28"/>
          <w:lang w:val="en-US"/>
        </w:rPr>
        <w:t>B</w:t>
      </w:r>
      <w:r w:rsidRPr="005245B3">
        <w:rPr>
          <w:rFonts w:ascii="Times New Roman" w:eastAsia="SimSun" w:hAnsi="Times New Roman" w:cs="Times New Roman"/>
          <w:sz w:val="28"/>
          <w:szCs w:val="28"/>
          <w:vertAlign w:val="subscript"/>
          <w:lang w:val="en-US"/>
        </w:rPr>
        <w:t>terminal</w:t>
      </w:r>
      <w:r w:rsidRPr="005245B3">
        <w:rPr>
          <w:rFonts w:ascii="Times New Roman" w:eastAsia="SimSun" w:hAnsi="Times New Roman" w:cs="Times New Roman"/>
          <w:sz w:val="28"/>
          <w:szCs w:val="28"/>
        </w:rPr>
        <w:t xml:space="preserve"> * </w:t>
      </w:r>
      <w:r w:rsidRPr="005245B3">
        <w:rPr>
          <w:rFonts w:ascii="Times New Roman" w:eastAsia="SimSun" w:hAnsi="Times New Roman" w:cs="Times New Roman"/>
          <w:sz w:val="28"/>
          <w:szCs w:val="28"/>
          <w:lang w:val="en-US"/>
        </w:rPr>
        <w:t>F</w:t>
      </w:r>
      <w:r w:rsidRPr="005245B3">
        <w:rPr>
          <w:rFonts w:ascii="Times New Roman" w:eastAsia="SimSun" w:hAnsi="Times New Roman" w:cs="Times New Roman"/>
          <w:sz w:val="28"/>
          <w:szCs w:val="28"/>
          <w:vertAlign w:val="subscript"/>
          <w:lang w:val="en-US"/>
        </w:rPr>
        <w:t>MSY</w:t>
      </w:r>
      <w:r w:rsidRPr="005245B3">
        <w:rPr>
          <w:rFonts w:ascii="Times New Roman" w:eastAsia="SimSun" w:hAnsi="Times New Roman" w:cs="Times New Roman"/>
          <w:sz w:val="28"/>
          <w:szCs w:val="28"/>
        </w:rPr>
        <w:t xml:space="preserve"> * 0,85; </w:t>
      </w:r>
      <w:r w:rsidRPr="005245B3">
        <w:rPr>
          <w:rFonts w:ascii="Times New Roman" w:eastAsia="SimSun" w:hAnsi="Times New Roman" w:cs="Times New Roman"/>
          <w:sz w:val="28"/>
          <w:szCs w:val="28"/>
          <w:lang w:val="en-US"/>
        </w:rPr>
        <w:t>C</w:t>
      </w:r>
      <w:r w:rsidRPr="005245B3">
        <w:rPr>
          <w:rFonts w:ascii="Times New Roman" w:eastAsia="SimSun" w:hAnsi="Times New Roman" w:cs="Times New Roman"/>
          <w:sz w:val="28"/>
          <w:szCs w:val="28"/>
        </w:rPr>
        <w:t xml:space="preserve"> = </w:t>
      </w:r>
      <w:r w:rsidRPr="005245B3">
        <w:rPr>
          <w:rFonts w:ascii="Times New Roman" w:eastAsia="SimSun" w:hAnsi="Times New Roman" w:cs="Times New Roman"/>
          <w:sz w:val="28"/>
          <w:szCs w:val="28"/>
          <w:lang w:val="en-US"/>
        </w:rPr>
        <w:t>B</w:t>
      </w:r>
      <w:r w:rsidRPr="005245B3">
        <w:rPr>
          <w:rFonts w:ascii="Times New Roman" w:eastAsia="SimSun" w:hAnsi="Times New Roman" w:cs="Times New Roman"/>
          <w:sz w:val="28"/>
          <w:szCs w:val="28"/>
          <w:vertAlign w:val="subscript"/>
          <w:lang w:val="en-US"/>
        </w:rPr>
        <w:t>terminal</w:t>
      </w:r>
      <w:r w:rsidRPr="005245B3">
        <w:rPr>
          <w:rFonts w:ascii="Times New Roman" w:eastAsia="SimSun" w:hAnsi="Times New Roman" w:cs="Times New Roman"/>
          <w:sz w:val="28"/>
          <w:szCs w:val="28"/>
        </w:rPr>
        <w:t xml:space="preserve"> * </w:t>
      </w:r>
      <w:r w:rsidRPr="005245B3">
        <w:rPr>
          <w:rFonts w:ascii="Times New Roman" w:eastAsia="SimSun" w:hAnsi="Times New Roman" w:cs="Times New Roman"/>
          <w:sz w:val="28"/>
          <w:szCs w:val="28"/>
          <w:lang w:val="en-US"/>
        </w:rPr>
        <w:t>F</w:t>
      </w:r>
      <w:r w:rsidRPr="005245B3">
        <w:rPr>
          <w:rFonts w:ascii="Times New Roman" w:eastAsia="SimSun" w:hAnsi="Times New Roman" w:cs="Times New Roman"/>
          <w:sz w:val="28"/>
          <w:szCs w:val="28"/>
          <w:vertAlign w:val="subscript"/>
          <w:lang w:val="en-US"/>
        </w:rPr>
        <w:t>MSY</w:t>
      </w:r>
      <w:r w:rsidRPr="005245B3">
        <w:rPr>
          <w:rFonts w:ascii="Times New Roman" w:eastAsia="SimSun" w:hAnsi="Times New Roman" w:cs="Times New Roman"/>
          <w:sz w:val="28"/>
          <w:szCs w:val="28"/>
        </w:rPr>
        <w:t xml:space="preserve"> * 1,15).</w:t>
      </w:r>
    </w:p>
    <w:p w:rsidR="00B5118E" w:rsidRPr="005245B3" w:rsidRDefault="00E41699">
      <w:pPr>
        <w:spacing w:after="0" w:line="240" w:lineRule="auto"/>
        <w:ind w:firstLine="720"/>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Текстовые результаты моделирования краткосрочных прогнозных сценариев представлены в таблице </w:t>
      </w:r>
      <w:r w:rsidR="009C0E3F" w:rsidRPr="005245B3">
        <w:rPr>
          <w:rFonts w:ascii="Times New Roman" w:eastAsia="SimSun" w:hAnsi="Times New Roman" w:cs="Times New Roman"/>
          <w:sz w:val="28"/>
          <w:szCs w:val="28"/>
        </w:rPr>
        <w:t>11</w:t>
      </w:r>
      <w:r w:rsidRPr="005245B3">
        <w:rPr>
          <w:rFonts w:ascii="Times New Roman" w:eastAsia="SimSun" w:hAnsi="Times New Roman" w:cs="Times New Roman"/>
          <w:sz w:val="28"/>
          <w:szCs w:val="28"/>
        </w:rPr>
        <w:t xml:space="preserve">, графические – на рисунке 12. </w:t>
      </w:r>
    </w:p>
    <w:p w:rsidR="00B5118E" w:rsidRPr="005245B3" w:rsidRDefault="00B5118E">
      <w:pPr>
        <w:spacing w:after="0" w:line="240" w:lineRule="auto"/>
        <w:jc w:val="both"/>
        <w:rPr>
          <w:rFonts w:ascii="Times New Roman" w:eastAsia="SimSun" w:hAnsi="Times New Roman" w:cs="Times New Roman"/>
          <w:sz w:val="28"/>
          <w:szCs w:val="28"/>
        </w:rPr>
      </w:pPr>
    </w:p>
    <w:p w:rsidR="00B5118E" w:rsidRPr="005245B3" w:rsidRDefault="00E41699">
      <w:pPr>
        <w:spacing w:after="0" w:line="240" w:lineRule="auto"/>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Таблица </w:t>
      </w:r>
      <w:r w:rsidR="009C0E3F" w:rsidRPr="005245B3">
        <w:rPr>
          <w:rFonts w:ascii="Times New Roman" w:eastAsia="SimSun" w:hAnsi="Times New Roman" w:cs="Times New Roman"/>
          <w:sz w:val="28"/>
          <w:szCs w:val="28"/>
        </w:rPr>
        <w:t>11</w:t>
      </w:r>
      <w:r w:rsidRPr="005245B3">
        <w:rPr>
          <w:rFonts w:ascii="Times New Roman" w:eastAsia="SimSun" w:hAnsi="Times New Roman" w:cs="Times New Roman"/>
          <w:sz w:val="28"/>
          <w:szCs w:val="28"/>
        </w:rPr>
        <w:t xml:space="preserve"> – Сценарии краткосрочного прогноза ОДУ и запаса раков в бассейне р. Сал при различных параметрах управления промыслом на 2024–2026 гг.</w:t>
      </w:r>
    </w:p>
    <w:p w:rsidR="00B5118E" w:rsidRPr="005245B3" w:rsidRDefault="00B5118E">
      <w:pPr>
        <w:spacing w:after="0" w:line="240" w:lineRule="auto"/>
        <w:jc w:val="both"/>
        <w:rPr>
          <w:rFonts w:ascii="Times New Roman" w:eastAsia="SimSun" w:hAnsi="Times New Roman" w:cs="Times New Roman"/>
          <w:sz w:val="28"/>
          <w:szCs w:val="28"/>
        </w:rPr>
      </w:pP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31"/>
        <w:gridCol w:w="1179"/>
        <w:gridCol w:w="1276"/>
        <w:gridCol w:w="1134"/>
        <w:gridCol w:w="1275"/>
        <w:gridCol w:w="1134"/>
        <w:gridCol w:w="1276"/>
        <w:gridCol w:w="1134"/>
      </w:tblGrid>
      <w:tr w:rsidR="00B5118E" w:rsidRPr="005245B3">
        <w:trPr>
          <w:trHeight w:hRule="exact" w:val="951"/>
        </w:trPr>
        <w:tc>
          <w:tcPr>
            <w:tcW w:w="851" w:type="dxa"/>
            <w:vMerge w:val="restart"/>
            <w:tcBorders>
              <w:tl2br w:val="nil"/>
              <w:tr2bl w:val="nil"/>
            </w:tcBorders>
            <w:shd w:val="clear" w:color="auto" w:fill="auto"/>
            <w:noWrap/>
            <w:vAlign w:val="center"/>
          </w:tcPr>
          <w:p w:rsidR="00B5118E" w:rsidRPr="005245B3" w:rsidRDefault="00E41699">
            <w:pPr>
              <w:spacing w:after="200" w:line="240" w:lineRule="auto"/>
              <w:ind w:left="-244"/>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lang w:val="en-US" w:eastAsia="zh-CN" w:bidi="ar"/>
              </w:rPr>
              <w:t>Год</w:t>
            </w:r>
          </w:p>
        </w:tc>
        <w:tc>
          <w:tcPr>
            <w:tcW w:w="2410" w:type="dxa"/>
            <w:gridSpan w:val="2"/>
            <w:tcBorders>
              <w:tl2br w:val="nil"/>
              <w:tr2bl w:val="nil"/>
            </w:tcBorders>
            <w:shd w:val="clear" w:color="auto" w:fill="auto"/>
            <w:noWrap/>
            <w:vAlign w:val="center"/>
          </w:tcPr>
          <w:p w:rsidR="00B5118E" w:rsidRPr="005245B3" w:rsidRDefault="00E41699">
            <w:pPr>
              <w:spacing w:after="200" w:line="240" w:lineRule="auto"/>
              <w:jc w:val="center"/>
              <w:textAlignment w:val="center"/>
              <w:rPr>
                <w:rFonts w:ascii="Times New Roman" w:eastAsia="SimSun" w:hAnsi="Times New Roman" w:cs="Times New Roman"/>
                <w:b/>
                <w:bCs/>
                <w:color w:val="000000"/>
                <w:sz w:val="28"/>
                <w:szCs w:val="28"/>
              </w:rPr>
            </w:pPr>
            <w:r w:rsidRPr="005245B3">
              <w:rPr>
                <w:rFonts w:ascii="Times New Roman" w:eastAsia="SimSun" w:hAnsi="Times New Roman" w:cs="Times New Roman"/>
                <w:b/>
                <w:bCs/>
                <w:color w:val="000000"/>
                <w:sz w:val="28"/>
                <w:szCs w:val="28"/>
                <w:lang w:val="en-US" w:eastAsia="zh-CN" w:bidi="ar"/>
              </w:rPr>
              <w:t>Сценарий SQ</w:t>
            </w:r>
            <w:r w:rsidRPr="005245B3">
              <w:rPr>
                <w:rFonts w:ascii="Times New Roman" w:eastAsia="SimSun" w:hAnsi="Times New Roman" w:cs="Times New Roman"/>
                <w:b/>
                <w:bCs/>
                <w:color w:val="000000"/>
                <w:sz w:val="28"/>
                <w:szCs w:val="28"/>
                <w:lang w:eastAsia="zh-CN" w:bidi="ar"/>
              </w:rPr>
              <w:t xml:space="preserve"> </w:t>
            </w:r>
            <w:r w:rsidRPr="005245B3">
              <w:rPr>
                <w:rFonts w:ascii="Times New Roman" w:eastAsia="SimSun" w:hAnsi="Times New Roman" w:cs="Times New Roman"/>
                <w:b/>
                <w:bCs/>
                <w:color w:val="000000"/>
                <w:sz w:val="28"/>
                <w:szCs w:val="28"/>
                <w:lang w:val="en-US" w:eastAsia="zh-CN" w:bidi="ar"/>
              </w:rPr>
              <w:t>(F</w:t>
            </w:r>
            <w:r w:rsidRPr="005245B3">
              <w:rPr>
                <w:rFonts w:ascii="Times New Roman" w:eastAsia="SimSun" w:hAnsi="Times New Roman" w:cs="Times New Roman"/>
                <w:b/>
                <w:bCs/>
                <w:color w:val="000000"/>
                <w:sz w:val="28"/>
                <w:szCs w:val="28"/>
                <w:lang w:eastAsia="zh-CN" w:bidi="ar"/>
              </w:rPr>
              <w:t xml:space="preserve"> </w:t>
            </w:r>
            <w:r w:rsidRPr="005245B3">
              <w:rPr>
                <w:rFonts w:ascii="Times New Roman" w:eastAsia="SimSun" w:hAnsi="Times New Roman" w:cs="Times New Roman"/>
                <w:b/>
                <w:bCs/>
                <w:color w:val="000000"/>
                <w:sz w:val="28"/>
                <w:szCs w:val="28"/>
                <w:lang w:val="en-US" w:eastAsia="zh-CN" w:bidi="ar"/>
              </w:rPr>
              <w:t>=</w:t>
            </w:r>
            <w:r w:rsidRPr="005245B3">
              <w:rPr>
                <w:rFonts w:ascii="Times New Roman" w:eastAsia="SimSun" w:hAnsi="Times New Roman" w:cs="Times New Roman"/>
                <w:b/>
                <w:bCs/>
                <w:color w:val="000000"/>
                <w:sz w:val="28"/>
                <w:szCs w:val="28"/>
                <w:lang w:eastAsia="zh-CN" w:bidi="ar"/>
              </w:rPr>
              <w:t xml:space="preserve"> </w:t>
            </w:r>
            <w:r w:rsidRPr="005245B3">
              <w:rPr>
                <w:rFonts w:ascii="Times New Roman" w:eastAsia="SimSun" w:hAnsi="Times New Roman" w:cs="Times New Roman"/>
                <w:b/>
                <w:bCs/>
                <w:color w:val="000000"/>
                <w:sz w:val="28"/>
                <w:szCs w:val="28"/>
                <w:lang w:val="en-US" w:eastAsia="zh-CN" w:bidi="ar"/>
              </w:rPr>
              <w:t>0,24)</w:t>
            </w:r>
          </w:p>
        </w:tc>
        <w:tc>
          <w:tcPr>
            <w:tcW w:w="2410" w:type="dxa"/>
            <w:gridSpan w:val="2"/>
            <w:tcBorders>
              <w:tl2br w:val="nil"/>
              <w:tr2bl w:val="nil"/>
            </w:tcBorders>
            <w:shd w:val="clear" w:color="auto" w:fill="FFFFFF"/>
            <w:noWrap/>
            <w:vAlign w:val="center"/>
          </w:tcPr>
          <w:p w:rsidR="00B5118E" w:rsidRPr="005245B3" w:rsidRDefault="00E41699">
            <w:pPr>
              <w:spacing w:after="200" w:line="240" w:lineRule="auto"/>
              <w:jc w:val="center"/>
              <w:textAlignment w:val="center"/>
              <w:rPr>
                <w:rFonts w:ascii="Times New Roman" w:eastAsia="SimSun" w:hAnsi="Times New Roman" w:cs="Times New Roman"/>
                <w:b/>
                <w:bCs/>
                <w:color w:val="000000"/>
                <w:sz w:val="28"/>
                <w:szCs w:val="28"/>
              </w:rPr>
            </w:pPr>
            <w:r w:rsidRPr="005245B3">
              <w:rPr>
                <w:rFonts w:ascii="Times New Roman" w:eastAsia="SimSun" w:hAnsi="Times New Roman" w:cs="Times New Roman"/>
                <w:b/>
                <w:bCs/>
                <w:color w:val="000000"/>
                <w:sz w:val="28"/>
                <w:szCs w:val="28"/>
                <w:lang w:val="en-US" w:eastAsia="zh-CN" w:bidi="ar"/>
              </w:rPr>
              <w:t>Сценарий MSY (F = 0,37)</w:t>
            </w:r>
          </w:p>
        </w:tc>
        <w:tc>
          <w:tcPr>
            <w:tcW w:w="2409" w:type="dxa"/>
            <w:gridSpan w:val="2"/>
            <w:tcBorders>
              <w:tl2br w:val="nil"/>
              <w:tr2bl w:val="nil"/>
            </w:tcBorders>
            <w:shd w:val="clear" w:color="auto" w:fill="auto"/>
            <w:noWrap/>
            <w:vAlign w:val="center"/>
          </w:tcPr>
          <w:p w:rsidR="00B5118E" w:rsidRPr="005245B3" w:rsidRDefault="00E41699">
            <w:pPr>
              <w:spacing w:after="200" w:line="240" w:lineRule="auto"/>
              <w:jc w:val="center"/>
              <w:textAlignment w:val="center"/>
              <w:rPr>
                <w:rFonts w:ascii="Times New Roman" w:eastAsia="SimSun" w:hAnsi="Times New Roman" w:cs="Times New Roman"/>
                <w:b/>
                <w:bCs/>
                <w:color w:val="000000"/>
                <w:sz w:val="28"/>
                <w:szCs w:val="28"/>
              </w:rPr>
            </w:pPr>
            <w:r w:rsidRPr="005245B3">
              <w:rPr>
                <w:rFonts w:ascii="Times New Roman" w:eastAsia="SimSun" w:hAnsi="Times New Roman" w:cs="Times New Roman"/>
                <w:b/>
                <w:bCs/>
                <w:color w:val="000000"/>
                <w:sz w:val="28"/>
                <w:szCs w:val="28"/>
                <w:lang w:val="en-US" w:eastAsia="zh-CN" w:bidi="ar"/>
              </w:rPr>
              <w:t>Сценарий +15</w:t>
            </w:r>
            <w:r w:rsidRPr="005245B3">
              <w:rPr>
                <w:rFonts w:ascii="Times New Roman" w:eastAsia="SimSun" w:hAnsi="Times New Roman" w:cs="Times New Roman"/>
                <w:b/>
                <w:bCs/>
                <w:color w:val="000000"/>
                <w:sz w:val="28"/>
                <w:szCs w:val="28"/>
                <w:lang w:eastAsia="zh-CN" w:bidi="ar"/>
              </w:rPr>
              <w:t> </w:t>
            </w:r>
            <w:r w:rsidRPr="005245B3">
              <w:rPr>
                <w:rFonts w:ascii="Times New Roman" w:eastAsia="SimSun" w:hAnsi="Times New Roman" w:cs="Times New Roman"/>
                <w:b/>
                <w:bCs/>
                <w:color w:val="000000"/>
                <w:sz w:val="28"/>
                <w:szCs w:val="28"/>
                <w:lang w:val="en-US" w:eastAsia="zh-CN" w:bidi="ar"/>
              </w:rPr>
              <w:t>% MSY (F = 0,43)</w:t>
            </w:r>
          </w:p>
        </w:tc>
        <w:tc>
          <w:tcPr>
            <w:tcW w:w="2410" w:type="dxa"/>
            <w:gridSpan w:val="2"/>
            <w:tcBorders>
              <w:tl2br w:val="nil"/>
              <w:tr2bl w:val="nil"/>
            </w:tcBorders>
            <w:shd w:val="clear" w:color="auto" w:fill="D6E3BC"/>
            <w:noWrap/>
            <w:vAlign w:val="center"/>
          </w:tcPr>
          <w:p w:rsidR="00B5118E" w:rsidRPr="005245B3" w:rsidRDefault="00E41699">
            <w:pPr>
              <w:spacing w:after="200" w:line="240" w:lineRule="auto"/>
              <w:jc w:val="center"/>
              <w:textAlignment w:val="center"/>
              <w:rPr>
                <w:rFonts w:ascii="Times New Roman" w:eastAsia="SimSun" w:hAnsi="Times New Roman" w:cs="Times New Roman"/>
                <w:b/>
                <w:bCs/>
                <w:color w:val="000000"/>
                <w:sz w:val="28"/>
                <w:szCs w:val="28"/>
              </w:rPr>
            </w:pPr>
            <w:r w:rsidRPr="005245B3">
              <w:rPr>
                <w:rFonts w:ascii="Times New Roman" w:eastAsia="SimSun" w:hAnsi="Times New Roman" w:cs="Times New Roman"/>
                <w:b/>
                <w:bCs/>
                <w:color w:val="000000"/>
                <w:sz w:val="28"/>
                <w:szCs w:val="28"/>
                <w:lang w:val="en-US" w:eastAsia="zh-CN" w:bidi="ar"/>
              </w:rPr>
              <w:t xml:space="preserve">Сценарий </w:t>
            </w:r>
            <w:r w:rsidRPr="005245B3">
              <w:rPr>
                <w:rFonts w:ascii="Times New Roman" w:eastAsia="SimSun" w:hAnsi="Times New Roman" w:cs="Times New Roman"/>
                <w:sz w:val="28"/>
                <w:szCs w:val="28"/>
              </w:rPr>
              <w:t xml:space="preserve">– </w:t>
            </w:r>
            <w:r w:rsidRPr="005245B3">
              <w:rPr>
                <w:rFonts w:ascii="Times New Roman" w:eastAsia="SimSun" w:hAnsi="Times New Roman" w:cs="Times New Roman"/>
                <w:b/>
                <w:bCs/>
                <w:color w:val="000000"/>
                <w:sz w:val="28"/>
                <w:szCs w:val="28"/>
                <w:lang w:val="en-US" w:eastAsia="zh-CN" w:bidi="ar"/>
              </w:rPr>
              <w:t>15</w:t>
            </w:r>
            <w:r w:rsidRPr="005245B3">
              <w:rPr>
                <w:rFonts w:ascii="Times New Roman" w:eastAsia="SimSun" w:hAnsi="Times New Roman" w:cs="Times New Roman"/>
                <w:b/>
                <w:bCs/>
                <w:color w:val="000000"/>
                <w:sz w:val="28"/>
                <w:szCs w:val="28"/>
                <w:lang w:eastAsia="zh-CN" w:bidi="ar"/>
              </w:rPr>
              <w:t> </w:t>
            </w:r>
            <w:r w:rsidRPr="005245B3">
              <w:rPr>
                <w:rFonts w:ascii="Times New Roman" w:eastAsia="SimSun" w:hAnsi="Times New Roman" w:cs="Times New Roman"/>
                <w:b/>
                <w:bCs/>
                <w:color w:val="000000"/>
                <w:sz w:val="28"/>
                <w:szCs w:val="28"/>
                <w:lang w:val="en-US" w:eastAsia="zh-CN" w:bidi="ar"/>
              </w:rPr>
              <w:t>% MSY (F = 0,32)</w:t>
            </w:r>
          </w:p>
        </w:tc>
      </w:tr>
      <w:tr w:rsidR="00B5118E" w:rsidRPr="005245B3">
        <w:trPr>
          <w:trHeight w:hRule="exact" w:val="321"/>
        </w:trPr>
        <w:tc>
          <w:tcPr>
            <w:tcW w:w="851" w:type="dxa"/>
            <w:vMerge/>
            <w:tcBorders>
              <w:tl2br w:val="nil"/>
              <w:tr2bl w:val="nil"/>
            </w:tcBorders>
            <w:shd w:val="clear" w:color="auto" w:fill="auto"/>
            <w:noWrap/>
            <w:vAlign w:val="center"/>
          </w:tcPr>
          <w:p w:rsidR="00B5118E" w:rsidRPr="005245B3" w:rsidRDefault="00B5118E">
            <w:pPr>
              <w:spacing w:after="200" w:line="240" w:lineRule="auto"/>
              <w:jc w:val="center"/>
              <w:rPr>
                <w:rFonts w:ascii="Times New Roman" w:eastAsia="SimSun" w:hAnsi="Times New Roman" w:cs="Times New Roman"/>
                <w:color w:val="000000"/>
                <w:sz w:val="28"/>
                <w:szCs w:val="28"/>
              </w:rPr>
            </w:pPr>
          </w:p>
        </w:tc>
        <w:tc>
          <w:tcPr>
            <w:tcW w:w="1231" w:type="dxa"/>
            <w:tcBorders>
              <w:tl2br w:val="nil"/>
              <w:tr2bl w:val="nil"/>
            </w:tcBorders>
            <w:shd w:val="clear" w:color="auto" w:fill="auto"/>
            <w:noWrap/>
            <w:vAlign w:val="center"/>
          </w:tcPr>
          <w:p w:rsidR="00B5118E" w:rsidRPr="005245B3" w:rsidRDefault="00E41699">
            <w:pPr>
              <w:spacing w:after="200" w:line="240" w:lineRule="auto"/>
              <w:textAlignment w:val="center"/>
              <w:rPr>
                <w:rFonts w:ascii="Times New Roman" w:eastAsia="SimSun" w:hAnsi="Times New Roman" w:cs="Times New Roman"/>
                <w:b/>
                <w:bCs/>
                <w:color w:val="000000"/>
                <w:sz w:val="28"/>
                <w:szCs w:val="28"/>
              </w:rPr>
            </w:pPr>
            <w:r w:rsidRPr="005245B3">
              <w:rPr>
                <w:rFonts w:ascii="Times New Roman" w:eastAsia="SimSun" w:hAnsi="Times New Roman" w:cs="Times New Roman"/>
                <w:b/>
                <w:bCs/>
                <w:color w:val="000000"/>
                <w:sz w:val="28"/>
                <w:szCs w:val="28"/>
                <w:lang w:val="en-US" w:eastAsia="zh-CN" w:bidi="ar"/>
              </w:rPr>
              <w:t>Запас, т</w:t>
            </w:r>
          </w:p>
        </w:tc>
        <w:tc>
          <w:tcPr>
            <w:tcW w:w="1179" w:type="dxa"/>
            <w:tcBorders>
              <w:tl2br w:val="nil"/>
              <w:tr2bl w:val="nil"/>
            </w:tcBorders>
            <w:shd w:val="clear" w:color="auto" w:fill="auto"/>
            <w:noWrap/>
            <w:vAlign w:val="center"/>
          </w:tcPr>
          <w:p w:rsidR="00B5118E" w:rsidRPr="005245B3" w:rsidRDefault="00E41699">
            <w:pPr>
              <w:spacing w:after="200" w:line="240" w:lineRule="auto"/>
              <w:textAlignment w:val="center"/>
              <w:rPr>
                <w:rFonts w:ascii="Times New Roman" w:eastAsia="SimSun" w:hAnsi="Times New Roman" w:cs="Times New Roman"/>
                <w:b/>
                <w:bCs/>
                <w:color w:val="000000"/>
                <w:sz w:val="28"/>
                <w:szCs w:val="28"/>
              </w:rPr>
            </w:pPr>
            <w:r w:rsidRPr="005245B3">
              <w:rPr>
                <w:rFonts w:ascii="Times New Roman" w:eastAsia="SimSun" w:hAnsi="Times New Roman" w:cs="Times New Roman"/>
                <w:b/>
                <w:bCs/>
                <w:color w:val="000000"/>
                <w:sz w:val="28"/>
                <w:szCs w:val="28"/>
                <w:lang w:val="en-US" w:eastAsia="zh-CN" w:bidi="ar"/>
              </w:rPr>
              <w:t>ОДУ, т</w:t>
            </w:r>
          </w:p>
        </w:tc>
        <w:tc>
          <w:tcPr>
            <w:tcW w:w="1276" w:type="dxa"/>
            <w:tcBorders>
              <w:tl2br w:val="nil"/>
              <w:tr2bl w:val="nil"/>
            </w:tcBorders>
            <w:shd w:val="clear" w:color="auto" w:fill="FFFFFF"/>
            <w:noWrap/>
            <w:vAlign w:val="center"/>
          </w:tcPr>
          <w:p w:rsidR="00B5118E" w:rsidRPr="005245B3" w:rsidRDefault="00E41699">
            <w:pPr>
              <w:spacing w:after="200" w:line="240" w:lineRule="auto"/>
              <w:textAlignment w:val="center"/>
              <w:rPr>
                <w:rFonts w:ascii="Times New Roman" w:eastAsia="SimSun" w:hAnsi="Times New Roman" w:cs="Times New Roman"/>
                <w:b/>
                <w:bCs/>
                <w:color w:val="000000"/>
                <w:sz w:val="28"/>
                <w:szCs w:val="28"/>
              </w:rPr>
            </w:pPr>
            <w:r w:rsidRPr="005245B3">
              <w:rPr>
                <w:rFonts w:ascii="Times New Roman" w:eastAsia="SimSun" w:hAnsi="Times New Roman" w:cs="Times New Roman"/>
                <w:b/>
                <w:bCs/>
                <w:color w:val="000000"/>
                <w:sz w:val="28"/>
                <w:szCs w:val="28"/>
                <w:lang w:val="en-US" w:eastAsia="zh-CN" w:bidi="ar"/>
              </w:rPr>
              <w:t>Запас, т</w:t>
            </w:r>
          </w:p>
        </w:tc>
        <w:tc>
          <w:tcPr>
            <w:tcW w:w="1134" w:type="dxa"/>
            <w:tcBorders>
              <w:tl2br w:val="nil"/>
              <w:tr2bl w:val="nil"/>
            </w:tcBorders>
            <w:shd w:val="clear" w:color="auto" w:fill="FFFFFF"/>
            <w:noWrap/>
            <w:vAlign w:val="center"/>
          </w:tcPr>
          <w:p w:rsidR="00B5118E" w:rsidRPr="005245B3" w:rsidRDefault="00E41699">
            <w:pPr>
              <w:spacing w:after="200" w:line="240" w:lineRule="auto"/>
              <w:textAlignment w:val="center"/>
              <w:rPr>
                <w:rFonts w:ascii="Times New Roman" w:eastAsia="SimSun" w:hAnsi="Times New Roman" w:cs="Times New Roman"/>
                <w:b/>
                <w:bCs/>
                <w:color w:val="000000"/>
                <w:sz w:val="28"/>
                <w:szCs w:val="28"/>
              </w:rPr>
            </w:pPr>
            <w:r w:rsidRPr="005245B3">
              <w:rPr>
                <w:rFonts w:ascii="Times New Roman" w:eastAsia="SimSun" w:hAnsi="Times New Roman" w:cs="Times New Roman"/>
                <w:b/>
                <w:bCs/>
                <w:color w:val="000000"/>
                <w:sz w:val="28"/>
                <w:szCs w:val="28"/>
                <w:lang w:val="en-US" w:eastAsia="zh-CN" w:bidi="ar"/>
              </w:rPr>
              <w:t>ОДУ, т</w:t>
            </w:r>
          </w:p>
        </w:tc>
        <w:tc>
          <w:tcPr>
            <w:tcW w:w="1275" w:type="dxa"/>
            <w:tcBorders>
              <w:tl2br w:val="nil"/>
              <w:tr2bl w:val="nil"/>
            </w:tcBorders>
            <w:shd w:val="clear" w:color="auto" w:fill="auto"/>
            <w:noWrap/>
            <w:vAlign w:val="center"/>
          </w:tcPr>
          <w:p w:rsidR="00B5118E" w:rsidRPr="005245B3" w:rsidRDefault="00E41699">
            <w:pPr>
              <w:spacing w:after="200" w:line="240" w:lineRule="auto"/>
              <w:textAlignment w:val="center"/>
              <w:rPr>
                <w:rFonts w:ascii="Times New Roman" w:eastAsia="SimSun" w:hAnsi="Times New Roman" w:cs="Times New Roman"/>
                <w:b/>
                <w:bCs/>
                <w:color w:val="000000"/>
                <w:sz w:val="28"/>
                <w:szCs w:val="28"/>
              </w:rPr>
            </w:pPr>
            <w:r w:rsidRPr="005245B3">
              <w:rPr>
                <w:rFonts w:ascii="Times New Roman" w:eastAsia="SimSun" w:hAnsi="Times New Roman" w:cs="Times New Roman"/>
                <w:b/>
                <w:bCs/>
                <w:color w:val="000000"/>
                <w:sz w:val="28"/>
                <w:szCs w:val="28"/>
                <w:lang w:val="en-US" w:eastAsia="zh-CN" w:bidi="ar"/>
              </w:rPr>
              <w:t>Запас, т</w:t>
            </w:r>
          </w:p>
        </w:tc>
        <w:tc>
          <w:tcPr>
            <w:tcW w:w="1134" w:type="dxa"/>
            <w:tcBorders>
              <w:tl2br w:val="nil"/>
              <w:tr2bl w:val="nil"/>
            </w:tcBorders>
            <w:shd w:val="clear" w:color="auto" w:fill="auto"/>
            <w:noWrap/>
            <w:vAlign w:val="center"/>
          </w:tcPr>
          <w:p w:rsidR="00B5118E" w:rsidRPr="005245B3" w:rsidRDefault="00E41699">
            <w:pPr>
              <w:spacing w:after="200" w:line="240" w:lineRule="auto"/>
              <w:textAlignment w:val="center"/>
              <w:rPr>
                <w:rFonts w:ascii="Times New Roman" w:eastAsia="SimSun" w:hAnsi="Times New Roman" w:cs="Times New Roman"/>
                <w:b/>
                <w:bCs/>
                <w:color w:val="000000"/>
                <w:sz w:val="28"/>
                <w:szCs w:val="28"/>
              </w:rPr>
            </w:pPr>
            <w:r w:rsidRPr="005245B3">
              <w:rPr>
                <w:rFonts w:ascii="Times New Roman" w:eastAsia="SimSun" w:hAnsi="Times New Roman" w:cs="Times New Roman"/>
                <w:b/>
                <w:bCs/>
                <w:color w:val="000000"/>
                <w:sz w:val="28"/>
                <w:szCs w:val="28"/>
                <w:lang w:val="en-US" w:eastAsia="zh-CN" w:bidi="ar"/>
              </w:rPr>
              <w:t>ОДУ, т</w:t>
            </w:r>
          </w:p>
        </w:tc>
        <w:tc>
          <w:tcPr>
            <w:tcW w:w="1276" w:type="dxa"/>
            <w:tcBorders>
              <w:tl2br w:val="nil"/>
              <w:tr2bl w:val="nil"/>
            </w:tcBorders>
            <w:shd w:val="clear" w:color="auto" w:fill="D6E3BC"/>
            <w:noWrap/>
            <w:vAlign w:val="center"/>
          </w:tcPr>
          <w:p w:rsidR="00B5118E" w:rsidRPr="005245B3" w:rsidRDefault="00E41699">
            <w:pPr>
              <w:spacing w:after="200" w:line="240" w:lineRule="auto"/>
              <w:textAlignment w:val="center"/>
              <w:rPr>
                <w:rFonts w:ascii="Times New Roman" w:eastAsia="SimSun" w:hAnsi="Times New Roman" w:cs="Times New Roman"/>
                <w:b/>
                <w:bCs/>
                <w:color w:val="000000"/>
                <w:sz w:val="28"/>
                <w:szCs w:val="28"/>
              </w:rPr>
            </w:pPr>
            <w:r w:rsidRPr="005245B3">
              <w:rPr>
                <w:rFonts w:ascii="Times New Roman" w:eastAsia="SimSun" w:hAnsi="Times New Roman" w:cs="Times New Roman"/>
                <w:b/>
                <w:bCs/>
                <w:color w:val="000000"/>
                <w:sz w:val="28"/>
                <w:szCs w:val="28"/>
                <w:lang w:val="en-US" w:eastAsia="zh-CN" w:bidi="ar"/>
              </w:rPr>
              <w:t>Запас, т</w:t>
            </w:r>
          </w:p>
        </w:tc>
        <w:tc>
          <w:tcPr>
            <w:tcW w:w="1134" w:type="dxa"/>
            <w:tcBorders>
              <w:tl2br w:val="nil"/>
              <w:tr2bl w:val="nil"/>
            </w:tcBorders>
            <w:shd w:val="clear" w:color="auto" w:fill="D6E3BC"/>
            <w:noWrap/>
            <w:vAlign w:val="center"/>
          </w:tcPr>
          <w:p w:rsidR="00B5118E" w:rsidRPr="005245B3" w:rsidRDefault="00E41699">
            <w:pPr>
              <w:spacing w:after="200" w:line="240" w:lineRule="auto"/>
              <w:textAlignment w:val="center"/>
              <w:rPr>
                <w:rFonts w:ascii="Times New Roman" w:eastAsia="SimSun" w:hAnsi="Times New Roman" w:cs="Times New Roman"/>
                <w:b/>
                <w:bCs/>
                <w:color w:val="000000"/>
                <w:sz w:val="28"/>
                <w:szCs w:val="28"/>
              </w:rPr>
            </w:pPr>
            <w:r w:rsidRPr="005245B3">
              <w:rPr>
                <w:rFonts w:ascii="Times New Roman" w:eastAsia="SimSun" w:hAnsi="Times New Roman" w:cs="Times New Roman"/>
                <w:b/>
                <w:bCs/>
                <w:color w:val="000000"/>
                <w:sz w:val="28"/>
                <w:szCs w:val="28"/>
                <w:lang w:val="en-US" w:eastAsia="zh-CN" w:bidi="ar"/>
              </w:rPr>
              <w:t>ОДУ, т</w:t>
            </w:r>
          </w:p>
        </w:tc>
      </w:tr>
      <w:tr w:rsidR="00B5118E" w:rsidRPr="005245B3">
        <w:trPr>
          <w:trHeight w:hRule="exact" w:val="321"/>
        </w:trPr>
        <w:tc>
          <w:tcPr>
            <w:tcW w:w="851" w:type="dxa"/>
            <w:tcBorders>
              <w:tl2br w:val="nil"/>
              <w:tr2bl w:val="nil"/>
            </w:tcBorders>
            <w:shd w:val="clear" w:color="auto" w:fill="auto"/>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lang w:val="en-US" w:eastAsia="zh-CN" w:bidi="ar"/>
              </w:rPr>
              <w:t>2024</w:t>
            </w:r>
          </w:p>
        </w:tc>
        <w:tc>
          <w:tcPr>
            <w:tcW w:w="1231" w:type="dxa"/>
            <w:tcBorders>
              <w:tl2br w:val="nil"/>
              <w:tr2bl w:val="nil"/>
            </w:tcBorders>
            <w:shd w:val="clear" w:color="auto" w:fill="auto"/>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44,7</w:t>
            </w:r>
          </w:p>
        </w:tc>
        <w:tc>
          <w:tcPr>
            <w:tcW w:w="1179" w:type="dxa"/>
            <w:tcBorders>
              <w:tl2br w:val="nil"/>
              <w:tr2bl w:val="nil"/>
            </w:tcBorders>
            <w:shd w:val="clear" w:color="auto" w:fill="auto"/>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10,7</w:t>
            </w:r>
          </w:p>
        </w:tc>
        <w:tc>
          <w:tcPr>
            <w:tcW w:w="1276" w:type="dxa"/>
            <w:tcBorders>
              <w:tl2br w:val="nil"/>
              <w:tr2bl w:val="nil"/>
            </w:tcBorders>
            <w:shd w:val="clear" w:color="auto" w:fill="FFFFFF"/>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44,7</w:t>
            </w:r>
          </w:p>
        </w:tc>
        <w:tc>
          <w:tcPr>
            <w:tcW w:w="1134" w:type="dxa"/>
            <w:tcBorders>
              <w:tl2br w:val="nil"/>
              <w:tr2bl w:val="nil"/>
            </w:tcBorders>
            <w:shd w:val="clear" w:color="auto" w:fill="FFFFFF"/>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16,6</w:t>
            </w:r>
          </w:p>
        </w:tc>
        <w:tc>
          <w:tcPr>
            <w:tcW w:w="1275" w:type="dxa"/>
            <w:tcBorders>
              <w:tl2br w:val="nil"/>
              <w:tr2bl w:val="nil"/>
            </w:tcBorders>
            <w:shd w:val="clear" w:color="auto" w:fill="auto"/>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44,7</w:t>
            </w:r>
          </w:p>
        </w:tc>
        <w:tc>
          <w:tcPr>
            <w:tcW w:w="1134" w:type="dxa"/>
            <w:tcBorders>
              <w:tl2br w:val="nil"/>
              <w:tr2bl w:val="nil"/>
            </w:tcBorders>
            <w:shd w:val="clear" w:color="auto" w:fill="auto"/>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19,1</w:t>
            </w:r>
          </w:p>
        </w:tc>
        <w:tc>
          <w:tcPr>
            <w:tcW w:w="1276" w:type="dxa"/>
            <w:tcBorders>
              <w:tl2br w:val="nil"/>
              <w:tr2bl w:val="nil"/>
            </w:tcBorders>
            <w:shd w:val="clear" w:color="auto" w:fill="D6E3BC"/>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44,7</w:t>
            </w:r>
          </w:p>
        </w:tc>
        <w:tc>
          <w:tcPr>
            <w:tcW w:w="1134" w:type="dxa"/>
            <w:tcBorders>
              <w:tl2br w:val="nil"/>
              <w:tr2bl w:val="nil"/>
            </w:tcBorders>
            <w:shd w:val="clear" w:color="auto" w:fill="D6E3BC"/>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14,1</w:t>
            </w:r>
          </w:p>
        </w:tc>
      </w:tr>
      <w:tr w:rsidR="00B5118E" w:rsidRPr="005245B3">
        <w:trPr>
          <w:trHeight w:hRule="exact" w:val="321"/>
        </w:trPr>
        <w:tc>
          <w:tcPr>
            <w:tcW w:w="851" w:type="dxa"/>
            <w:tcBorders>
              <w:tl2br w:val="nil"/>
              <w:tr2bl w:val="nil"/>
            </w:tcBorders>
            <w:shd w:val="clear" w:color="auto" w:fill="auto"/>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lang w:val="en-US" w:eastAsia="zh-CN" w:bidi="ar"/>
              </w:rPr>
              <w:t>2025</w:t>
            </w:r>
          </w:p>
        </w:tc>
        <w:tc>
          <w:tcPr>
            <w:tcW w:w="1231" w:type="dxa"/>
            <w:tcBorders>
              <w:tl2br w:val="nil"/>
              <w:tr2bl w:val="nil"/>
            </w:tcBorders>
            <w:shd w:val="clear" w:color="auto" w:fill="auto"/>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45,8</w:t>
            </w:r>
          </w:p>
        </w:tc>
        <w:tc>
          <w:tcPr>
            <w:tcW w:w="1179" w:type="dxa"/>
            <w:tcBorders>
              <w:tl2br w:val="nil"/>
              <w:tr2bl w:val="nil"/>
            </w:tcBorders>
            <w:shd w:val="clear" w:color="auto" w:fill="auto"/>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11,0</w:t>
            </w:r>
          </w:p>
        </w:tc>
        <w:tc>
          <w:tcPr>
            <w:tcW w:w="1276" w:type="dxa"/>
            <w:tcBorders>
              <w:tl2br w:val="nil"/>
              <w:tr2bl w:val="nil"/>
            </w:tcBorders>
            <w:shd w:val="clear" w:color="auto" w:fill="FFFFFF"/>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39,9</w:t>
            </w:r>
          </w:p>
        </w:tc>
        <w:tc>
          <w:tcPr>
            <w:tcW w:w="1134" w:type="dxa"/>
            <w:tcBorders>
              <w:tl2br w:val="nil"/>
              <w:tr2bl w:val="nil"/>
            </w:tcBorders>
            <w:shd w:val="clear" w:color="auto" w:fill="FFFFFF"/>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14,8</w:t>
            </w:r>
          </w:p>
        </w:tc>
        <w:tc>
          <w:tcPr>
            <w:tcW w:w="1275" w:type="dxa"/>
            <w:tcBorders>
              <w:tl2br w:val="nil"/>
              <w:tr2bl w:val="nil"/>
            </w:tcBorders>
            <w:shd w:val="clear" w:color="auto" w:fill="auto"/>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39,9</w:t>
            </w:r>
          </w:p>
        </w:tc>
        <w:tc>
          <w:tcPr>
            <w:tcW w:w="1134" w:type="dxa"/>
            <w:tcBorders>
              <w:tl2br w:val="nil"/>
              <w:tr2bl w:val="nil"/>
            </w:tcBorders>
            <w:shd w:val="clear" w:color="auto" w:fill="auto"/>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16,0</w:t>
            </w:r>
          </w:p>
        </w:tc>
        <w:tc>
          <w:tcPr>
            <w:tcW w:w="1276" w:type="dxa"/>
            <w:tcBorders>
              <w:tl2br w:val="nil"/>
              <w:tr2bl w:val="nil"/>
            </w:tcBorders>
            <w:shd w:val="clear" w:color="auto" w:fill="D6E3BC"/>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42,4</w:t>
            </w:r>
          </w:p>
        </w:tc>
        <w:tc>
          <w:tcPr>
            <w:tcW w:w="1134" w:type="dxa"/>
            <w:tcBorders>
              <w:tl2br w:val="nil"/>
              <w:tr2bl w:val="nil"/>
            </w:tcBorders>
            <w:shd w:val="clear" w:color="auto" w:fill="D6E3BC"/>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13,4</w:t>
            </w:r>
          </w:p>
        </w:tc>
      </w:tr>
      <w:tr w:rsidR="00B5118E" w:rsidRPr="005245B3">
        <w:trPr>
          <w:trHeight w:hRule="exact" w:val="321"/>
        </w:trPr>
        <w:tc>
          <w:tcPr>
            <w:tcW w:w="851" w:type="dxa"/>
            <w:tcBorders>
              <w:tl2br w:val="nil"/>
              <w:tr2bl w:val="nil"/>
            </w:tcBorders>
            <w:shd w:val="clear" w:color="auto" w:fill="auto"/>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lang w:val="en-US" w:eastAsia="zh-CN" w:bidi="ar"/>
              </w:rPr>
              <w:t>2026</w:t>
            </w:r>
          </w:p>
        </w:tc>
        <w:tc>
          <w:tcPr>
            <w:tcW w:w="1231" w:type="dxa"/>
            <w:tcBorders>
              <w:tl2br w:val="nil"/>
              <w:tr2bl w:val="nil"/>
            </w:tcBorders>
            <w:shd w:val="clear" w:color="auto" w:fill="auto"/>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46,4</w:t>
            </w:r>
          </w:p>
        </w:tc>
        <w:tc>
          <w:tcPr>
            <w:tcW w:w="1179" w:type="dxa"/>
            <w:tcBorders>
              <w:tl2br w:val="nil"/>
              <w:tr2bl w:val="nil"/>
            </w:tcBorders>
            <w:shd w:val="clear" w:color="auto" w:fill="auto"/>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11,2</w:t>
            </w:r>
          </w:p>
        </w:tc>
        <w:tc>
          <w:tcPr>
            <w:tcW w:w="1276" w:type="dxa"/>
            <w:tcBorders>
              <w:tl2br w:val="nil"/>
              <w:tr2bl w:val="nil"/>
            </w:tcBorders>
            <w:shd w:val="clear" w:color="auto" w:fill="FFFFFF"/>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37,3</w:t>
            </w:r>
          </w:p>
        </w:tc>
        <w:tc>
          <w:tcPr>
            <w:tcW w:w="1134" w:type="dxa"/>
            <w:tcBorders>
              <w:tl2br w:val="nil"/>
              <w:tr2bl w:val="nil"/>
            </w:tcBorders>
            <w:shd w:val="clear" w:color="auto" w:fill="FFFFFF"/>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13,8</w:t>
            </w:r>
          </w:p>
        </w:tc>
        <w:tc>
          <w:tcPr>
            <w:tcW w:w="1275" w:type="dxa"/>
            <w:tcBorders>
              <w:tl2br w:val="nil"/>
              <w:tr2bl w:val="nil"/>
            </w:tcBorders>
            <w:shd w:val="clear" w:color="auto" w:fill="auto"/>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33,8</w:t>
            </w:r>
          </w:p>
        </w:tc>
        <w:tc>
          <w:tcPr>
            <w:tcW w:w="1134" w:type="dxa"/>
            <w:tcBorders>
              <w:tl2br w:val="nil"/>
              <w:tr2bl w:val="nil"/>
            </w:tcBorders>
            <w:shd w:val="clear" w:color="auto" w:fill="auto"/>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14,4</w:t>
            </w:r>
          </w:p>
        </w:tc>
        <w:tc>
          <w:tcPr>
            <w:tcW w:w="1276" w:type="dxa"/>
            <w:tcBorders>
              <w:tl2br w:val="nil"/>
              <w:tr2bl w:val="nil"/>
            </w:tcBorders>
            <w:shd w:val="clear" w:color="auto" w:fill="D6E3BC"/>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41,0</w:t>
            </w:r>
          </w:p>
        </w:tc>
        <w:tc>
          <w:tcPr>
            <w:tcW w:w="1134" w:type="dxa"/>
            <w:tcBorders>
              <w:tl2br w:val="nil"/>
              <w:tr2bl w:val="nil"/>
            </w:tcBorders>
            <w:shd w:val="clear" w:color="auto" w:fill="D6E3BC"/>
            <w:noWrap/>
            <w:vAlign w:val="center"/>
          </w:tcPr>
          <w:p w:rsidR="00B5118E" w:rsidRPr="005245B3" w:rsidRDefault="00E41699">
            <w:pPr>
              <w:spacing w:after="200" w:line="240" w:lineRule="auto"/>
              <w:jc w:val="center"/>
              <w:textAlignment w:val="center"/>
              <w:rPr>
                <w:rFonts w:ascii="Times New Roman" w:eastAsia="SimSun" w:hAnsi="Times New Roman" w:cs="Times New Roman"/>
                <w:color w:val="000000"/>
                <w:sz w:val="28"/>
                <w:szCs w:val="28"/>
              </w:rPr>
            </w:pPr>
            <w:r w:rsidRPr="005245B3">
              <w:rPr>
                <w:rFonts w:ascii="Times New Roman" w:eastAsia="SimSun" w:hAnsi="Times New Roman" w:cs="Times New Roman"/>
                <w:color w:val="000000"/>
                <w:sz w:val="28"/>
                <w:szCs w:val="28"/>
              </w:rPr>
              <w:t>12,9</w:t>
            </w:r>
          </w:p>
        </w:tc>
      </w:tr>
    </w:tbl>
    <w:p w:rsidR="00B5118E" w:rsidRPr="005245B3" w:rsidRDefault="00E41699">
      <w:pPr>
        <w:spacing w:after="0" w:line="240" w:lineRule="auto"/>
        <w:jc w:val="both"/>
        <w:rPr>
          <w:rFonts w:ascii="Times New Roman" w:eastAsia="SimSun" w:hAnsi="Times New Roman" w:cs="Times New Roman"/>
          <w:i/>
          <w:iCs/>
          <w:sz w:val="28"/>
          <w:szCs w:val="28"/>
        </w:rPr>
      </w:pPr>
      <w:r w:rsidRPr="005245B3">
        <w:rPr>
          <w:rFonts w:ascii="Times New Roman" w:eastAsia="SimSun" w:hAnsi="Times New Roman" w:cs="Times New Roman"/>
          <w:i/>
          <w:iCs/>
          <w:sz w:val="28"/>
          <w:szCs w:val="28"/>
        </w:rPr>
        <w:t xml:space="preserve">* Сценарий, отмеченный зеленым фоном выбран как основной для реализации ПРП и концепции </w:t>
      </w:r>
      <w:r w:rsidRPr="005245B3">
        <w:rPr>
          <w:rFonts w:ascii="Times New Roman" w:eastAsia="SimSun" w:hAnsi="Times New Roman" w:cs="Times New Roman"/>
          <w:i/>
          <w:iCs/>
          <w:sz w:val="28"/>
          <w:szCs w:val="28"/>
          <w:lang w:val="en-US"/>
        </w:rPr>
        <w:t>MSY</w:t>
      </w:r>
      <w:r w:rsidRPr="005245B3">
        <w:rPr>
          <w:rFonts w:ascii="Times New Roman" w:eastAsia="SimSun" w:hAnsi="Times New Roman" w:cs="Times New Roman"/>
          <w:i/>
          <w:iCs/>
          <w:sz w:val="28"/>
          <w:szCs w:val="28"/>
        </w:rPr>
        <w:t>.</w:t>
      </w:r>
    </w:p>
    <w:p w:rsidR="00B5118E" w:rsidRPr="005245B3" w:rsidRDefault="00B5118E">
      <w:pPr>
        <w:spacing w:after="0" w:line="240" w:lineRule="auto"/>
        <w:jc w:val="both"/>
        <w:rPr>
          <w:rFonts w:ascii="Times New Roman" w:eastAsia="SimSun" w:hAnsi="Times New Roman" w:cs="Times New Roman"/>
          <w:sz w:val="28"/>
          <w:szCs w:val="28"/>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
        <w:gridCol w:w="9396"/>
      </w:tblGrid>
      <w:tr w:rsidR="00B5118E" w:rsidRPr="005245B3">
        <w:tc>
          <w:tcPr>
            <w:tcW w:w="4927" w:type="dxa"/>
            <w:tcBorders>
              <w:tl2br w:val="nil"/>
              <w:tr2bl w:val="nil"/>
            </w:tcBorders>
          </w:tcPr>
          <w:p w:rsidR="00B5118E" w:rsidRPr="005245B3" w:rsidRDefault="00B5118E">
            <w:pPr>
              <w:spacing w:after="0" w:line="240" w:lineRule="auto"/>
              <w:jc w:val="center"/>
              <w:rPr>
                <w:sz w:val="28"/>
                <w:szCs w:val="28"/>
                <w:lang w:eastAsia="ru-RU"/>
              </w:rPr>
            </w:pPr>
          </w:p>
        </w:tc>
        <w:tc>
          <w:tcPr>
            <w:tcW w:w="4927" w:type="dxa"/>
            <w:tcBorders>
              <w:tl2br w:val="nil"/>
              <w:tr2bl w:val="nil"/>
            </w:tcBorders>
          </w:tcPr>
          <w:p w:rsidR="00B5118E" w:rsidRPr="005245B3" w:rsidRDefault="00E41699">
            <w:pPr>
              <w:spacing w:after="0" w:line="240" w:lineRule="auto"/>
              <w:jc w:val="center"/>
              <w:rPr>
                <w:sz w:val="28"/>
                <w:szCs w:val="28"/>
                <w:lang w:val="en-US" w:eastAsia="ru-RU"/>
              </w:rPr>
            </w:pPr>
            <w:r w:rsidRPr="005245B3">
              <w:rPr>
                <w:noProof/>
                <w:sz w:val="28"/>
                <w:szCs w:val="28"/>
                <w:lang w:eastAsia="ru-RU"/>
              </w:rPr>
              <w:drawing>
                <wp:inline distT="0" distB="0" distL="0" distR="0" wp14:anchorId="49596A97" wp14:editId="065AEC4A">
                  <wp:extent cx="5819775" cy="2314575"/>
                  <wp:effectExtent l="0" t="0" r="9525" b="9525"/>
                  <wp:docPr id="17" name="Рисунок 17" descr="Z:\Отдел промысловой ихтиологии\Рабочая\Раки\Файлы (D)\2024\Материалы ОДУ на 2025 год\РАСЧЕТЫ ОДУ на 2025 (ЭКСПЕРТИЗА)\сал\forecast\sal_forec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Z:\Отдел промысловой ихтиологии\Рабочая\Раки\Файлы (D)\2024\Материалы ОДУ на 2025 год\РАСЧЕТЫ ОДУ на 2025 (ЭКСПЕРТИЗА)\сал\forecast\sal_forecast.png"/>
                          <pic:cNvPicPr>
                            <a:picLocks noChangeAspect="1" noChangeArrowheads="1"/>
                          </pic:cNvPicPr>
                        </pic:nvPicPr>
                        <pic:blipFill>
                          <a:blip r:embed="rId41">
                            <a:extLst>
                              <a:ext uri="{28A0092B-C50C-407E-A947-70E740481C1C}">
                                <a14:useLocalDpi xmlns:a14="http://schemas.microsoft.com/office/drawing/2010/main" val="0"/>
                              </a:ext>
                            </a:extLst>
                          </a:blip>
                          <a:srcRect t="33199" b="34140"/>
                          <a:stretch>
                            <a:fillRect/>
                          </a:stretch>
                        </pic:blipFill>
                        <pic:spPr>
                          <a:xfrm>
                            <a:off x="0" y="0"/>
                            <a:ext cx="5819775" cy="2314575"/>
                          </a:xfrm>
                          <a:prstGeom prst="rect">
                            <a:avLst/>
                          </a:prstGeom>
                          <a:noFill/>
                          <a:ln>
                            <a:noFill/>
                          </a:ln>
                        </pic:spPr>
                      </pic:pic>
                    </a:graphicData>
                  </a:graphic>
                </wp:inline>
              </w:drawing>
            </w:r>
          </w:p>
        </w:tc>
      </w:tr>
    </w:tbl>
    <w:p w:rsidR="00B5118E" w:rsidRPr="005245B3" w:rsidRDefault="00B5118E">
      <w:pPr>
        <w:spacing w:after="0" w:line="240" w:lineRule="auto"/>
        <w:jc w:val="both"/>
        <w:rPr>
          <w:rFonts w:ascii="Times New Roman" w:eastAsia="SimSun" w:hAnsi="Times New Roman" w:cs="Times New Roman"/>
          <w:sz w:val="28"/>
          <w:szCs w:val="28"/>
        </w:rPr>
      </w:pPr>
    </w:p>
    <w:p w:rsidR="00B5118E" w:rsidRPr="005245B3" w:rsidRDefault="00E41699">
      <w:pPr>
        <w:spacing w:after="0" w:line="240" w:lineRule="auto"/>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Рисунок 12 – Прогнозные сценарии состояния биомассы запаса (слева) и промысловой смертности (справа) относительно целевых ориентира (и </w:t>
      </w:r>
      <w:r w:rsidRPr="005245B3">
        <w:rPr>
          <w:rFonts w:ascii="Times New Roman" w:eastAsia="SimSun" w:hAnsi="Times New Roman" w:cs="Times New Roman"/>
          <w:sz w:val="28"/>
          <w:szCs w:val="28"/>
        </w:rPr>
        <w:lastRenderedPageBreak/>
        <w:t xml:space="preserve">граничного ориентира </w:t>
      </w:r>
      <w:r w:rsidRPr="005245B3">
        <w:rPr>
          <w:rFonts w:ascii="Times New Roman" w:eastAsia="SimSun" w:hAnsi="Times New Roman" w:cs="Times New Roman"/>
          <w:sz w:val="28"/>
          <w:szCs w:val="28"/>
          <w:lang w:val="en-US"/>
        </w:rPr>
        <w:t>B</w:t>
      </w:r>
      <w:r w:rsidRPr="005245B3">
        <w:rPr>
          <w:rFonts w:ascii="Times New Roman" w:eastAsia="SimSun" w:hAnsi="Times New Roman" w:cs="Times New Roman"/>
          <w:sz w:val="28"/>
          <w:szCs w:val="28"/>
          <w:vertAlign w:val="subscript"/>
          <w:lang w:val="en-US"/>
        </w:rPr>
        <w:t>lim</w:t>
      </w:r>
      <w:r w:rsidRPr="005245B3">
        <w:rPr>
          <w:rFonts w:ascii="Times New Roman" w:eastAsia="SimSun" w:hAnsi="Times New Roman" w:cs="Times New Roman"/>
          <w:sz w:val="28"/>
          <w:szCs w:val="28"/>
        </w:rPr>
        <w:t xml:space="preserve"> – красная пунктирная линия). Синяя кривая – ретроспективные оценки, бирюзовый цвет – сценарий </w:t>
      </w:r>
      <w:r w:rsidRPr="005245B3">
        <w:rPr>
          <w:rFonts w:ascii="Times New Roman" w:eastAsia="SimSun" w:hAnsi="Times New Roman" w:cs="Times New Roman"/>
          <w:sz w:val="28"/>
          <w:szCs w:val="28"/>
          <w:lang w:val="en-US"/>
        </w:rPr>
        <w:t>SQ</w:t>
      </w:r>
      <w:r w:rsidRPr="005245B3">
        <w:rPr>
          <w:rFonts w:ascii="Times New Roman" w:eastAsia="SimSun" w:hAnsi="Times New Roman" w:cs="Times New Roman"/>
          <w:sz w:val="28"/>
          <w:szCs w:val="28"/>
        </w:rPr>
        <w:t xml:space="preserve"> (статус кво), желтый цвет – сценарий </w:t>
      </w:r>
      <w:r w:rsidRPr="005245B3">
        <w:rPr>
          <w:rFonts w:ascii="Times New Roman" w:eastAsia="SimSun" w:hAnsi="Times New Roman" w:cs="Times New Roman"/>
          <w:sz w:val="28"/>
          <w:szCs w:val="28"/>
          <w:lang w:val="en-US"/>
        </w:rPr>
        <w:t>MSY</w:t>
      </w:r>
      <w:r w:rsidRPr="005245B3">
        <w:rPr>
          <w:rFonts w:ascii="Times New Roman" w:eastAsia="SimSun" w:hAnsi="Times New Roman" w:cs="Times New Roman"/>
          <w:sz w:val="28"/>
          <w:szCs w:val="28"/>
        </w:rPr>
        <w:t xml:space="preserve">, салатовый цвет кривой – </w:t>
      </w:r>
      <w:r w:rsidRPr="005245B3">
        <w:rPr>
          <w:rFonts w:ascii="Times New Roman" w:eastAsia="SimSun" w:hAnsi="Times New Roman" w:cs="Times New Roman"/>
          <w:sz w:val="28"/>
          <w:szCs w:val="28"/>
          <w:lang w:val="en-US"/>
        </w:rPr>
        <w:t>MSY</w:t>
      </w:r>
      <w:r w:rsidRPr="005245B3">
        <w:rPr>
          <w:rFonts w:ascii="Times New Roman" w:eastAsia="SimSun" w:hAnsi="Times New Roman" w:cs="Times New Roman"/>
          <w:sz w:val="28"/>
          <w:szCs w:val="28"/>
        </w:rPr>
        <w:t xml:space="preserve"> -15%, красный цвет кривой - сценарий </w:t>
      </w:r>
      <w:r w:rsidRPr="005245B3">
        <w:rPr>
          <w:rFonts w:ascii="Times New Roman" w:eastAsia="SimSun" w:hAnsi="Times New Roman" w:cs="Times New Roman"/>
          <w:sz w:val="28"/>
          <w:szCs w:val="28"/>
          <w:lang w:val="en-US"/>
        </w:rPr>
        <w:t>MSY</w:t>
      </w:r>
      <w:r w:rsidRPr="005245B3">
        <w:rPr>
          <w:rFonts w:ascii="Times New Roman" w:eastAsia="SimSun" w:hAnsi="Times New Roman" w:cs="Times New Roman"/>
          <w:sz w:val="28"/>
          <w:szCs w:val="28"/>
        </w:rPr>
        <w:t xml:space="preserve"> +15 %.</w:t>
      </w:r>
    </w:p>
    <w:p w:rsidR="00B5118E" w:rsidRPr="005245B3" w:rsidRDefault="00B5118E">
      <w:pPr>
        <w:spacing w:after="0" w:line="240" w:lineRule="auto"/>
        <w:jc w:val="both"/>
        <w:rPr>
          <w:rFonts w:ascii="Times New Roman" w:eastAsia="SimSun" w:hAnsi="Times New Roman" w:cs="Times New Roman"/>
          <w:sz w:val="28"/>
          <w:szCs w:val="28"/>
        </w:rPr>
      </w:pPr>
    </w:p>
    <w:p w:rsidR="00B5118E" w:rsidRDefault="00E41699">
      <w:pPr>
        <w:spacing w:after="0" w:line="240" w:lineRule="auto"/>
        <w:ind w:firstLine="708"/>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Полученные результаты краткосрочного прогноза, рисунок 12, указывают на возможность реализации любого из представленных сценариев в период 2025–2026 гг. Каждый из рассматриваемых сценариев не будет приводить к снижению биомассы запаса ниже уровня граничного и целевого ориентира в</w:t>
      </w:r>
      <w:r>
        <w:rPr>
          <w:rFonts w:ascii="Times New Roman" w:eastAsia="SimSun" w:hAnsi="Times New Roman" w:cs="Times New Roman"/>
          <w:sz w:val="28"/>
          <w:szCs w:val="28"/>
        </w:rPr>
        <w:t xml:space="preserve"> период 2025–2026 гг. При этом, промысловая смертность при всех сценариях, что обусловлено выбором этих сценариев, не будет значительно превышать целевой уровень (за исключением сценария </w:t>
      </w:r>
      <w:r>
        <w:rPr>
          <w:rFonts w:ascii="Times New Roman" w:eastAsia="SimSun" w:hAnsi="Times New Roman" w:cs="Times New Roman"/>
          <w:sz w:val="28"/>
          <w:szCs w:val="28"/>
          <w:lang w:val="en-US"/>
        </w:rPr>
        <w:t>MSY</w:t>
      </w:r>
      <w:r>
        <w:rPr>
          <w:rFonts w:ascii="Times New Roman" w:eastAsia="SimSun" w:hAnsi="Times New Roman" w:cs="Times New Roman"/>
          <w:sz w:val="28"/>
          <w:szCs w:val="28"/>
        </w:rPr>
        <w:t xml:space="preserve"> +15 %).</w:t>
      </w:r>
    </w:p>
    <w:p w:rsidR="00B5118E" w:rsidRDefault="00E41699">
      <w:pPr>
        <w:spacing w:after="0" w:line="240" w:lineRule="auto"/>
        <w:ind w:firstLine="708"/>
        <w:jc w:val="both"/>
        <w:rPr>
          <w:rFonts w:ascii="Times New Roman" w:eastAsia="SimSun" w:hAnsi="Times New Roman" w:cs="Times New Roman"/>
          <w:sz w:val="28"/>
          <w:szCs w:val="28"/>
        </w:rPr>
      </w:pPr>
      <w:r>
        <w:rPr>
          <w:rFonts w:ascii="Times New Roman" w:eastAsia="SimSun" w:hAnsi="Times New Roman" w:cs="Times New Roman"/>
          <w:sz w:val="28"/>
          <w:szCs w:val="28"/>
        </w:rPr>
        <w:t>Тем не менее, учитывая требования концепции предосторожного подхода и рекордный рост ННН-промысла в 2023 г., негативно влияющего на популяцию раков, изменение промысловой обстановки в 2023 г., обусловленное изменением климата</w:t>
      </w:r>
      <w:r w:rsidR="009C0E3F">
        <w:rPr>
          <w:rFonts w:ascii="Times New Roman" w:eastAsia="SimSun" w:hAnsi="Times New Roman" w:cs="Times New Roman"/>
          <w:sz w:val="28"/>
          <w:szCs w:val="28"/>
        </w:rPr>
        <w:t xml:space="preserve"> </w:t>
      </w:r>
      <w:r>
        <w:rPr>
          <w:rFonts w:ascii="Times New Roman" w:eastAsia="SimSun" w:hAnsi="Times New Roman" w:cs="Times New Roman"/>
          <w:sz w:val="28"/>
          <w:szCs w:val="28"/>
        </w:rPr>
        <w:t xml:space="preserve">наиболее рациональным является применение сценария </w:t>
      </w:r>
      <w:r>
        <w:rPr>
          <w:rFonts w:ascii="Times New Roman" w:eastAsia="SimSun" w:hAnsi="Times New Roman" w:cs="Times New Roman"/>
          <w:sz w:val="28"/>
          <w:szCs w:val="28"/>
          <w:lang w:val="en-US"/>
        </w:rPr>
        <w:t>MSY</w:t>
      </w:r>
      <w:r>
        <w:rPr>
          <w:rFonts w:ascii="Times New Roman" w:eastAsia="SimSun" w:hAnsi="Times New Roman" w:cs="Times New Roman"/>
          <w:sz w:val="28"/>
          <w:szCs w:val="28"/>
        </w:rPr>
        <w:t xml:space="preserve">-15 %. При реализации такого сценария биомасса запаса в 2025 г. составит 42,4 т. </w:t>
      </w:r>
    </w:p>
    <w:p w:rsidR="00B5118E" w:rsidRDefault="00E41699">
      <w:pPr>
        <w:spacing w:after="0" w:line="240" w:lineRule="auto"/>
        <w:ind w:firstLine="708"/>
        <w:jc w:val="both"/>
        <w:rPr>
          <w:rFonts w:ascii="Times New Roman" w:eastAsia="SimSun" w:hAnsi="Times New Roman" w:cs="Times New Roman"/>
          <w:b/>
          <w:bCs/>
          <w:sz w:val="28"/>
          <w:szCs w:val="28"/>
        </w:rPr>
      </w:pPr>
      <w:r>
        <w:rPr>
          <w:rFonts w:ascii="Times New Roman" w:eastAsia="SimSun" w:hAnsi="Times New Roman" w:cs="Times New Roman"/>
          <w:b/>
          <w:bCs/>
          <w:sz w:val="28"/>
          <w:szCs w:val="28"/>
        </w:rPr>
        <w:t>Таким образом, при реализации сценария управления</w:t>
      </w:r>
      <w:r w:rsidR="00376149">
        <w:rPr>
          <w:rFonts w:ascii="Times New Roman" w:eastAsia="SimSun" w:hAnsi="Times New Roman" w:cs="Times New Roman"/>
          <w:b/>
          <w:bCs/>
          <w:sz w:val="28"/>
          <w:szCs w:val="28"/>
        </w:rPr>
        <w:t xml:space="preserve"> промыслом</w:t>
      </w:r>
      <w:r>
        <w:rPr>
          <w:rFonts w:ascii="Times New Roman" w:eastAsia="SimSun" w:hAnsi="Times New Roman" w:cs="Times New Roman"/>
          <w:b/>
          <w:bCs/>
          <w:sz w:val="28"/>
          <w:szCs w:val="28"/>
        </w:rPr>
        <w:t xml:space="preserve"> на уровне </w:t>
      </w:r>
      <w:r>
        <w:rPr>
          <w:rFonts w:ascii="Times New Roman" w:eastAsia="SimSun" w:hAnsi="Times New Roman" w:cs="Times New Roman"/>
          <w:b/>
          <w:bCs/>
          <w:sz w:val="28"/>
          <w:szCs w:val="28"/>
          <w:lang w:val="en-US"/>
        </w:rPr>
        <w:t>MSY</w:t>
      </w:r>
      <w:r>
        <w:rPr>
          <w:rFonts w:ascii="Times New Roman" w:eastAsia="SimSun" w:hAnsi="Times New Roman" w:cs="Times New Roman"/>
          <w:b/>
          <w:bCs/>
          <w:sz w:val="28"/>
          <w:szCs w:val="28"/>
        </w:rPr>
        <w:t xml:space="preserve">- 15 %, биомасса промыслового запаса раков </w:t>
      </w:r>
      <w:r>
        <w:rPr>
          <w:rFonts w:ascii="Times New Roman" w:eastAsia="SimSun" w:hAnsi="Times New Roman" w:cs="Times New Roman"/>
          <w:b/>
          <w:sz w:val="28"/>
          <w:szCs w:val="28"/>
        </w:rPr>
        <w:t>(виды родов</w:t>
      </w:r>
      <w:r>
        <w:rPr>
          <w:rFonts w:ascii="Times New Roman" w:eastAsia="SimSun" w:hAnsi="Times New Roman" w:cs="Times New Roman"/>
          <w:b/>
          <w:i/>
          <w:sz w:val="28"/>
          <w:szCs w:val="28"/>
        </w:rPr>
        <w:t xml:space="preserve"> </w:t>
      </w:r>
      <w:r>
        <w:rPr>
          <w:rFonts w:ascii="Times New Roman" w:eastAsia="SimSun" w:hAnsi="Times New Roman" w:cs="Times New Roman"/>
          <w:b/>
          <w:i/>
          <w:sz w:val="28"/>
          <w:szCs w:val="28"/>
          <w:lang w:val="en-US"/>
        </w:rPr>
        <w:t>Astacus</w:t>
      </w:r>
      <w:r>
        <w:rPr>
          <w:rFonts w:ascii="Times New Roman" w:eastAsia="SimSun" w:hAnsi="Times New Roman" w:cs="Times New Roman"/>
          <w:b/>
          <w:i/>
          <w:sz w:val="28"/>
          <w:szCs w:val="28"/>
        </w:rPr>
        <w:t>,</w:t>
      </w:r>
      <w:r>
        <w:rPr>
          <w:rFonts w:ascii="Times New Roman" w:eastAsia="SimSun" w:hAnsi="Times New Roman" w:cs="Times New Roman"/>
          <w:b/>
          <w:sz w:val="28"/>
          <w:szCs w:val="28"/>
        </w:rPr>
        <w:t xml:space="preserve"> </w:t>
      </w:r>
      <w:r>
        <w:rPr>
          <w:rFonts w:ascii="Times New Roman" w:eastAsia="SimSun" w:hAnsi="Times New Roman" w:cs="Times New Roman"/>
          <w:b/>
          <w:i/>
          <w:sz w:val="28"/>
          <w:szCs w:val="28"/>
          <w:lang w:val="en-US"/>
        </w:rPr>
        <w:t>Pontastacus</w:t>
      </w:r>
      <w:r>
        <w:rPr>
          <w:rFonts w:ascii="Times New Roman" w:eastAsia="SimSun" w:hAnsi="Times New Roman" w:cs="Times New Roman"/>
          <w:b/>
          <w:sz w:val="28"/>
          <w:szCs w:val="28"/>
        </w:rPr>
        <w:t xml:space="preserve">) </w:t>
      </w:r>
      <w:r>
        <w:rPr>
          <w:rFonts w:ascii="Times New Roman" w:eastAsia="SimSun" w:hAnsi="Times New Roman" w:cs="Times New Roman"/>
          <w:b/>
          <w:bCs/>
          <w:sz w:val="28"/>
          <w:szCs w:val="28"/>
        </w:rPr>
        <w:t>в бассейне р. Сал в 2025 г. составит 42,4 т.</w:t>
      </w:r>
    </w:p>
    <w:p w:rsidR="00B5118E" w:rsidRDefault="00B5118E">
      <w:pPr>
        <w:spacing w:after="0" w:line="240" w:lineRule="auto"/>
        <w:ind w:firstLine="708"/>
        <w:jc w:val="both"/>
        <w:rPr>
          <w:rFonts w:ascii="Times New Roman" w:eastAsia="SimSun" w:hAnsi="Times New Roman" w:cs="Times New Roman"/>
          <w:sz w:val="28"/>
          <w:szCs w:val="28"/>
        </w:rPr>
      </w:pPr>
    </w:p>
    <w:p w:rsidR="00B5118E" w:rsidRDefault="00E41699">
      <w:pPr>
        <w:spacing w:after="0" w:line="240" w:lineRule="auto"/>
        <w:jc w:val="center"/>
        <w:rPr>
          <w:rFonts w:ascii="Times New Roman" w:eastAsia="SimSun" w:hAnsi="Times New Roman" w:cs="Times New Roman"/>
          <w:sz w:val="28"/>
          <w:szCs w:val="28"/>
          <w:u w:val="single"/>
        </w:rPr>
      </w:pPr>
      <w:r>
        <w:rPr>
          <w:rFonts w:ascii="Times New Roman" w:eastAsia="SimSun" w:hAnsi="Times New Roman" w:cs="Times New Roman"/>
          <w:sz w:val="28"/>
          <w:szCs w:val="28"/>
          <w:u w:val="single"/>
        </w:rPr>
        <w:t>3.7 Обоснование рекомендуемого объема ОДУ</w:t>
      </w:r>
    </w:p>
    <w:p w:rsidR="00B5118E" w:rsidRDefault="00E41699">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Рассмотренные краткосрочные сценарии управления запасом свидетельствуют о возможности установления ОДУ в 2025 г. на уровне от 11,0 т до 16,0 т. С учетом ранее рассмотренных обстоятельств, для управления запасом выбран сценарий </w:t>
      </w:r>
      <w:r>
        <w:rPr>
          <w:rFonts w:ascii="Times New Roman" w:eastAsia="SimSun" w:hAnsi="Times New Roman" w:cs="Times New Roman"/>
          <w:sz w:val="28"/>
          <w:szCs w:val="28"/>
          <w:lang w:val="en-US"/>
        </w:rPr>
        <w:t>MSY</w:t>
      </w:r>
      <w:r>
        <w:rPr>
          <w:rFonts w:ascii="Times New Roman" w:eastAsia="SimSun" w:hAnsi="Times New Roman" w:cs="Times New Roman"/>
          <w:sz w:val="28"/>
          <w:szCs w:val="28"/>
        </w:rPr>
        <w:t xml:space="preserve"> – 15 %, при котором ОДУ в 2025 г. может составить 13,4 т. Повышение устанавливаемого ОДУ на 31 % выше аналогичного показателя 2024 г. не будет приводить к снижению биомассы запаса ниже уровня граничного и целевого ориентира в период 2025–2026 гг. и не будет превышать целевой уровень (за исключением сценария </w:t>
      </w:r>
      <w:r>
        <w:rPr>
          <w:rFonts w:ascii="Times New Roman" w:eastAsia="SimSun" w:hAnsi="Times New Roman" w:cs="Times New Roman"/>
          <w:sz w:val="28"/>
          <w:szCs w:val="28"/>
          <w:lang w:val="en-US"/>
        </w:rPr>
        <w:t>MSY</w:t>
      </w:r>
      <w:r>
        <w:rPr>
          <w:rFonts w:ascii="Times New Roman" w:eastAsia="SimSun" w:hAnsi="Times New Roman" w:cs="Times New Roman"/>
          <w:sz w:val="28"/>
          <w:szCs w:val="28"/>
        </w:rPr>
        <w:t xml:space="preserve"> +15 %) в результате наблюдаемого роста промыслового запаса в 2023-2025 гг. в 2,4 раза.</w:t>
      </w:r>
    </w:p>
    <w:p w:rsidR="00B5118E" w:rsidRDefault="00E41699">
      <w:pPr>
        <w:spacing w:after="0" w:line="240" w:lineRule="auto"/>
        <w:ind w:firstLine="709"/>
        <w:jc w:val="both"/>
        <w:rPr>
          <w:rFonts w:ascii="Times New Roman" w:eastAsia="SimSun" w:hAnsi="Times New Roman" w:cs="Times New Roman"/>
          <w:b/>
          <w:bCs/>
          <w:sz w:val="28"/>
          <w:szCs w:val="28"/>
        </w:rPr>
      </w:pPr>
      <w:r>
        <w:rPr>
          <w:rFonts w:ascii="Times New Roman" w:eastAsia="SimSun" w:hAnsi="Times New Roman" w:cs="Times New Roman"/>
          <w:b/>
          <w:bCs/>
          <w:sz w:val="28"/>
          <w:szCs w:val="28"/>
        </w:rPr>
        <w:t xml:space="preserve">Таким образом, в 2025 г. ОДУ раков </w:t>
      </w:r>
      <w:r>
        <w:rPr>
          <w:rFonts w:ascii="Times New Roman" w:eastAsia="SimSun" w:hAnsi="Times New Roman" w:cs="Times New Roman"/>
          <w:b/>
          <w:sz w:val="28"/>
          <w:szCs w:val="28"/>
        </w:rPr>
        <w:t>(виды родов</w:t>
      </w:r>
      <w:r>
        <w:rPr>
          <w:rFonts w:ascii="Times New Roman" w:eastAsia="SimSun" w:hAnsi="Times New Roman" w:cs="Times New Roman"/>
          <w:b/>
          <w:i/>
          <w:sz w:val="28"/>
          <w:szCs w:val="28"/>
        </w:rPr>
        <w:t xml:space="preserve"> </w:t>
      </w:r>
      <w:r>
        <w:rPr>
          <w:rFonts w:ascii="Times New Roman" w:eastAsia="SimSun" w:hAnsi="Times New Roman" w:cs="Times New Roman"/>
          <w:b/>
          <w:i/>
          <w:sz w:val="28"/>
          <w:szCs w:val="28"/>
          <w:lang w:val="en-US"/>
        </w:rPr>
        <w:t>Astacus</w:t>
      </w:r>
      <w:r>
        <w:rPr>
          <w:rFonts w:ascii="Times New Roman" w:eastAsia="SimSun" w:hAnsi="Times New Roman" w:cs="Times New Roman"/>
          <w:b/>
          <w:i/>
          <w:sz w:val="28"/>
          <w:szCs w:val="28"/>
        </w:rPr>
        <w:t>,</w:t>
      </w:r>
      <w:r>
        <w:rPr>
          <w:rFonts w:ascii="Times New Roman" w:eastAsia="SimSun" w:hAnsi="Times New Roman" w:cs="Times New Roman"/>
          <w:b/>
          <w:sz w:val="28"/>
          <w:szCs w:val="28"/>
        </w:rPr>
        <w:t xml:space="preserve"> </w:t>
      </w:r>
      <w:r>
        <w:rPr>
          <w:rFonts w:ascii="Times New Roman" w:eastAsia="SimSun" w:hAnsi="Times New Roman" w:cs="Times New Roman"/>
          <w:b/>
          <w:i/>
          <w:sz w:val="28"/>
          <w:szCs w:val="28"/>
          <w:lang w:val="en-US"/>
        </w:rPr>
        <w:t>Pontastacus</w:t>
      </w:r>
      <w:r>
        <w:rPr>
          <w:rFonts w:ascii="Times New Roman" w:eastAsia="SimSun" w:hAnsi="Times New Roman" w:cs="Times New Roman"/>
          <w:b/>
          <w:sz w:val="28"/>
          <w:szCs w:val="28"/>
        </w:rPr>
        <w:t xml:space="preserve">) </w:t>
      </w:r>
      <w:r>
        <w:rPr>
          <w:rFonts w:ascii="Times New Roman" w:eastAsia="SimSun" w:hAnsi="Times New Roman" w:cs="Times New Roman"/>
          <w:b/>
          <w:bCs/>
          <w:sz w:val="28"/>
          <w:szCs w:val="28"/>
        </w:rPr>
        <w:t>в бассейне р. Сал составит 13,4 т.</w:t>
      </w:r>
    </w:p>
    <w:p w:rsidR="00B5118E" w:rsidRDefault="00B5118E">
      <w:pPr>
        <w:spacing w:after="0" w:line="240" w:lineRule="auto"/>
        <w:ind w:firstLine="709"/>
        <w:jc w:val="both"/>
        <w:rPr>
          <w:rFonts w:ascii="Times New Roman" w:eastAsia="SimSun" w:hAnsi="Times New Roman" w:cs="Times New Roman"/>
          <w:b/>
          <w:bCs/>
          <w:sz w:val="28"/>
          <w:szCs w:val="28"/>
          <w:highlight w:val="yellow"/>
        </w:rPr>
      </w:pPr>
    </w:p>
    <w:p w:rsidR="00B5118E" w:rsidRDefault="00E41699">
      <w:pPr>
        <w:spacing w:after="0" w:line="240" w:lineRule="auto"/>
        <w:jc w:val="center"/>
        <w:rPr>
          <w:rFonts w:ascii="Times New Roman" w:eastAsia="SimSun" w:hAnsi="Times New Roman" w:cs="Times New Roman"/>
          <w:sz w:val="28"/>
          <w:szCs w:val="28"/>
          <w:u w:val="single"/>
        </w:rPr>
      </w:pPr>
      <w:r>
        <w:rPr>
          <w:rFonts w:ascii="Times New Roman" w:eastAsia="SimSun" w:hAnsi="Times New Roman" w:cs="Times New Roman"/>
          <w:sz w:val="28"/>
          <w:szCs w:val="28"/>
          <w:u w:val="single"/>
        </w:rPr>
        <w:t>3.8 Анализ и диагностика полученных результатов</w:t>
      </w:r>
    </w:p>
    <w:p w:rsidR="00B5118E" w:rsidRPr="005245B3" w:rsidRDefault="00E41699">
      <w:pPr>
        <w:spacing w:after="0" w:line="240" w:lineRule="auto"/>
        <w:ind w:firstLine="708"/>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В генеральном представлении при моделировании достигнуто схождение по всем рассматриваем параметрам продукционной модели согласно тесту </w:t>
      </w:r>
      <w:r w:rsidRPr="005245B3">
        <w:rPr>
          <w:rFonts w:ascii="Times New Roman" w:eastAsia="SimSun" w:hAnsi="Times New Roman" w:cs="Times New Roman"/>
          <w:sz w:val="28"/>
          <w:szCs w:val="28"/>
          <w:lang w:val="en-US"/>
        </w:rPr>
        <w:t>Geweke</w:t>
      </w:r>
      <w:r w:rsidRPr="005245B3">
        <w:rPr>
          <w:rFonts w:ascii="Times New Roman" w:eastAsia="SimSun" w:hAnsi="Times New Roman" w:cs="Times New Roman"/>
          <w:sz w:val="28"/>
          <w:szCs w:val="28"/>
        </w:rPr>
        <w:t xml:space="preserve">, что позволяет рассматривать текущие результаты как приемлемые. </w:t>
      </w:r>
    </w:p>
    <w:p w:rsidR="00B5118E" w:rsidRPr="005245B3" w:rsidRDefault="00E41699">
      <w:pPr>
        <w:spacing w:after="0" w:line="240" w:lineRule="auto"/>
        <w:ind w:firstLine="720"/>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Диагностика репрезентативности выполненных оценок, рисунок 10, таблица </w:t>
      </w:r>
      <w:r w:rsidR="009C0E3F" w:rsidRPr="005245B3">
        <w:rPr>
          <w:rFonts w:ascii="Times New Roman" w:eastAsia="SimSun" w:hAnsi="Times New Roman" w:cs="Times New Roman"/>
          <w:sz w:val="28"/>
          <w:szCs w:val="28"/>
        </w:rPr>
        <w:t>8</w:t>
      </w:r>
      <w:r w:rsidRPr="005245B3">
        <w:rPr>
          <w:rFonts w:ascii="Times New Roman" w:eastAsia="SimSun" w:hAnsi="Times New Roman" w:cs="Times New Roman"/>
          <w:sz w:val="28"/>
          <w:szCs w:val="28"/>
        </w:rPr>
        <w:t xml:space="preserve">, свидетельствует о достаточно широких доверительных интервалах вероятностных оценок биомассы запаса и промысловой смертности в ретроспективном периоде моделирования. Истинные показатели биомассы запаса, в среднем, могут отклоняться от медианных оценок на 75 %, а для </w:t>
      </w:r>
      <w:r w:rsidRPr="005245B3">
        <w:rPr>
          <w:rFonts w:ascii="Times New Roman" w:eastAsia="SimSun" w:hAnsi="Times New Roman" w:cs="Times New Roman"/>
          <w:sz w:val="28"/>
          <w:szCs w:val="28"/>
        </w:rPr>
        <w:lastRenderedPageBreak/>
        <w:t>промысловой смертности - на 154 %. Максимальное отклонение доверительных интервалов от медианных оценок для биомассы запаса отмечено в 2023 г. и может составить до 70 %, для оценок промысловой смертности максимальное отклонение отмечено в 2023 г и может привносить неточность в результаты до 375 %. Это связано со снижением вылова в 2023 г. в 10 раз относительно 2022 г., т.е. нарушено «равновесное» состояние системы запас-промысел.</w:t>
      </w:r>
    </w:p>
    <w:p w:rsidR="00B5118E" w:rsidRPr="005245B3" w:rsidRDefault="00E41699">
      <w:pPr>
        <w:spacing w:after="0" w:line="240" w:lineRule="auto"/>
        <w:ind w:firstLine="708"/>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Диагностика стабильности оценок модели и ее прогностической силы выполнена при помощи ретроспективного теста и параметрического теста Мона, рисунок 13 [</w:t>
      </w:r>
      <w:r w:rsidRPr="005245B3">
        <w:rPr>
          <w:rFonts w:ascii="Times New Roman" w:eastAsia="SimSun" w:hAnsi="Times New Roman" w:cs="Times New Roman"/>
          <w:sz w:val="28"/>
          <w:szCs w:val="28"/>
          <w:lang w:val="en-US"/>
        </w:rPr>
        <w:t>Mohn</w:t>
      </w:r>
      <w:r w:rsidRPr="005245B3">
        <w:rPr>
          <w:rFonts w:ascii="Times New Roman" w:eastAsia="SimSun" w:hAnsi="Times New Roman" w:cs="Times New Roman"/>
          <w:sz w:val="28"/>
          <w:szCs w:val="28"/>
        </w:rPr>
        <w:t xml:space="preserve">, 1999]. </w:t>
      </w:r>
    </w:p>
    <w:p w:rsidR="00B5118E" w:rsidRPr="005245B3" w:rsidRDefault="00E41699">
      <w:pPr>
        <w:spacing w:after="0" w:line="240" w:lineRule="auto"/>
        <w:ind w:firstLine="708"/>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Результаты ретроспективного теста указывают на удовлетворительную надежность оценок и прогностическую силу величин биомассы запаса (не отклоняется от рекомендованного интервала </w:t>
      </w:r>
      <w:r w:rsidRPr="005245B3">
        <w:rPr>
          <w:rFonts w:ascii="Times New Roman" w:eastAsia="SimSun" w:hAnsi="Times New Roman" w:cs="Times New Roman"/>
          <w:sz w:val="28"/>
          <w:szCs w:val="28"/>
          <w:lang w:val="en-US"/>
        </w:rPr>
        <w:t>p</w:t>
      </w:r>
      <w:r w:rsidRPr="005245B3">
        <w:rPr>
          <w:rFonts w:ascii="Times New Roman" w:eastAsia="SimSun" w:hAnsi="Times New Roman" w:cs="Times New Roman"/>
          <w:sz w:val="28"/>
          <w:szCs w:val="28"/>
        </w:rPr>
        <w:t xml:space="preserve"> [-0,22; +0,3]) и на низкую надежность прогноза величин промысловой смертности (отклоняется от рекомендованного интервала </w:t>
      </w:r>
      <w:r w:rsidRPr="005245B3">
        <w:rPr>
          <w:rFonts w:ascii="Times New Roman" w:eastAsia="SimSun" w:hAnsi="Times New Roman" w:cs="Times New Roman"/>
          <w:sz w:val="28"/>
          <w:szCs w:val="28"/>
          <w:lang w:val="en-US"/>
        </w:rPr>
        <w:t>p</w:t>
      </w:r>
      <w:r w:rsidRPr="005245B3">
        <w:rPr>
          <w:rFonts w:ascii="Times New Roman" w:eastAsia="SimSun" w:hAnsi="Times New Roman" w:cs="Times New Roman"/>
          <w:sz w:val="28"/>
          <w:szCs w:val="28"/>
        </w:rPr>
        <w:t xml:space="preserve"> [-0,22; +0,3]).  </w:t>
      </w:r>
    </w:p>
    <w:p w:rsidR="00B5118E" w:rsidRPr="005245B3" w:rsidRDefault="00E41699">
      <w:pPr>
        <w:spacing w:after="0" w:line="240" w:lineRule="auto"/>
        <w:jc w:val="center"/>
        <w:rPr>
          <w:rFonts w:ascii="Times New Roman" w:eastAsia="SimSun" w:hAnsi="Times New Roman" w:cs="Times New Roman"/>
          <w:sz w:val="28"/>
          <w:szCs w:val="28"/>
          <w:lang w:val="en-US"/>
        </w:rPr>
      </w:pPr>
      <w:r w:rsidRPr="005245B3">
        <w:rPr>
          <w:rFonts w:ascii="Times New Roman" w:eastAsia="SimSun" w:hAnsi="Times New Roman" w:cs="Times New Roman"/>
          <w:noProof/>
          <w:sz w:val="28"/>
          <w:szCs w:val="28"/>
          <w:lang w:eastAsia="ru-RU"/>
        </w:rPr>
        <w:drawing>
          <wp:inline distT="0" distB="0" distL="0" distR="0" wp14:anchorId="65D82DD6" wp14:editId="316358E3">
            <wp:extent cx="5305425" cy="6062980"/>
            <wp:effectExtent l="0" t="0" r="0" b="0"/>
            <wp:docPr id="18" name="Рисунок 18" descr="Z:\Отдел промысловой ихтиологии\Рабочая\Раки\Файлы (D)\2024\Материалы ОДУ на 2025 год\РАСЧЕТЫ ОДУ на 2025 (ЭКСПЕРТИЗА)\сал\retro\Retro_fox 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Z:\Отдел промысловой ихтиологии\Рабочая\Раки\Файлы (D)\2024\Материалы ОДУ на 2025 год\РАСЧЕТЫ ОДУ на 2025 (ЭКСПЕРТИЗА)\сал\retro\Retro_fox default.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307343" cy="6065535"/>
                    </a:xfrm>
                    <a:prstGeom prst="rect">
                      <a:avLst/>
                    </a:prstGeom>
                    <a:noFill/>
                    <a:ln>
                      <a:noFill/>
                    </a:ln>
                  </pic:spPr>
                </pic:pic>
              </a:graphicData>
            </a:graphic>
          </wp:inline>
        </w:drawing>
      </w:r>
    </w:p>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lastRenderedPageBreak/>
        <w:t>Рисунок</w:t>
      </w:r>
      <w:r w:rsidRPr="005245B3">
        <w:rPr>
          <w:rFonts w:ascii="Times New Roman" w:eastAsia="SimSun" w:hAnsi="Times New Roman" w:cs="Times New Roman"/>
          <w:sz w:val="28"/>
          <w:szCs w:val="28"/>
          <w:lang w:val="en-US"/>
        </w:rPr>
        <w:t> </w:t>
      </w:r>
      <w:r w:rsidRPr="005245B3">
        <w:rPr>
          <w:rFonts w:ascii="Times New Roman" w:eastAsia="SimSun" w:hAnsi="Times New Roman" w:cs="Times New Roman"/>
          <w:sz w:val="28"/>
          <w:szCs w:val="28"/>
        </w:rPr>
        <w:t>13 - Ретроспективный тест надежности модели с горизонтом 3</w:t>
      </w:r>
      <w:r w:rsidRPr="005245B3">
        <w:rPr>
          <w:rFonts w:ascii="Times New Roman" w:eastAsia="SimSun" w:hAnsi="Times New Roman" w:cs="Times New Roman"/>
          <w:sz w:val="28"/>
          <w:szCs w:val="28"/>
          <w:lang w:val="en-US"/>
        </w:rPr>
        <w:t> </w:t>
      </w:r>
      <w:r w:rsidRPr="005245B3">
        <w:rPr>
          <w:rFonts w:ascii="Times New Roman" w:eastAsia="SimSun" w:hAnsi="Times New Roman" w:cs="Times New Roman"/>
          <w:sz w:val="28"/>
          <w:szCs w:val="28"/>
        </w:rPr>
        <w:t>года. Слева - биомасса запаса, справа – промысловая смертность. Нижние 2 рисунка – ошибки процесса и построения продукционной кривой.</w:t>
      </w:r>
    </w:p>
    <w:p w:rsidR="00B5118E" w:rsidRPr="005245B3" w:rsidRDefault="00B5118E">
      <w:pPr>
        <w:spacing w:after="0" w:line="240" w:lineRule="auto"/>
        <w:ind w:firstLine="708"/>
        <w:jc w:val="both"/>
        <w:rPr>
          <w:rFonts w:ascii="Times New Roman" w:eastAsia="SimSun" w:hAnsi="Times New Roman" w:cs="Times New Roman"/>
          <w:sz w:val="28"/>
          <w:szCs w:val="28"/>
        </w:rPr>
      </w:pPr>
    </w:p>
    <w:p w:rsidR="00B5118E" w:rsidRPr="005245B3" w:rsidRDefault="00E41699">
      <w:pPr>
        <w:spacing w:after="0" w:line="240" w:lineRule="auto"/>
        <w:ind w:firstLine="708"/>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Диагностика невязок индекса улова-на-усилие от теоретических ожиданий модели представлена на рисунке 14. Диагностика невязок демонстрирует удовлетворительную надежность входного ряда показателей улова-на-усилие в период за весь период тестирования. Рассматриваемый ряд невязок не имеет выраженного накопительного годового эффекта, стандарт распределения невязок не имеет значимых отклонений от нормального закона распределения случайных величин. </w:t>
      </w:r>
    </w:p>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noProof/>
          <w:sz w:val="28"/>
          <w:szCs w:val="28"/>
          <w:lang w:eastAsia="ru-RU"/>
        </w:rPr>
        <w:drawing>
          <wp:inline distT="0" distB="0" distL="0" distR="0" wp14:anchorId="4B55D6C1" wp14:editId="371C7F3C">
            <wp:extent cx="6119495" cy="4171950"/>
            <wp:effectExtent l="0" t="0" r="0" b="0"/>
            <wp:docPr id="19" name="Рисунок 19" descr="Z:\Отдел промысловой ихтиологии\Рабочая\Раки\Файлы (D)\2024\Материалы ОДУ на 2025 год\РАСЧЕТЫ ОДУ на 2025 (ЭКСПЕРТИЗА)\сал\plots\ResRunsTests_default_fox 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Z:\Отдел промысловой ихтиологии\Рабочая\Раки\Файлы (D)\2024\Материалы ОДУ на 2025 год\РАСЧЕТЫ ОДУ на 2025 (ЭКСПЕРТИЗА)\сал\plots\ResRunsTests_default_fox defaul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6126624" cy="4176550"/>
                    </a:xfrm>
                    <a:prstGeom prst="rect">
                      <a:avLst/>
                    </a:prstGeom>
                    <a:noFill/>
                    <a:ln>
                      <a:noFill/>
                    </a:ln>
                  </pic:spPr>
                </pic:pic>
              </a:graphicData>
            </a:graphic>
          </wp:inline>
        </w:drawing>
      </w:r>
    </w:p>
    <w:p w:rsidR="00B5118E" w:rsidRPr="005245B3"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Рисунок 14 – Диагностика невязок индекса улова-на-усилие относительно теоретических оптимальных величин продукционного моделирования. Область, отмеченная зеленым цветом – статистически не значимые отклонения. Точки, отмеченные красным цветом – статистически значимые отклонения, привносящие неопределенность в результаты моделирования.</w:t>
      </w:r>
    </w:p>
    <w:p w:rsidR="00B5118E" w:rsidRPr="005245B3" w:rsidRDefault="00B5118E">
      <w:pPr>
        <w:spacing w:after="0" w:line="240" w:lineRule="auto"/>
        <w:ind w:firstLine="708"/>
        <w:jc w:val="both"/>
        <w:rPr>
          <w:rFonts w:ascii="Times New Roman" w:eastAsia="SimSun" w:hAnsi="Times New Roman" w:cs="Times New Roman"/>
          <w:b/>
          <w:sz w:val="28"/>
          <w:szCs w:val="28"/>
        </w:rPr>
      </w:pPr>
    </w:p>
    <w:p w:rsidR="00B5118E" w:rsidRPr="005245B3" w:rsidRDefault="00E41699" w:rsidP="009203D6">
      <w:pPr>
        <w:spacing w:after="0" w:line="240" w:lineRule="auto"/>
        <w:ind w:firstLine="708"/>
        <w:jc w:val="both"/>
        <w:rPr>
          <w:rFonts w:ascii="Times New Roman" w:eastAsia="SimSun" w:hAnsi="Times New Roman" w:cs="Times New Roman"/>
          <w:b/>
          <w:sz w:val="28"/>
          <w:szCs w:val="28"/>
        </w:rPr>
      </w:pPr>
      <w:r w:rsidRPr="005245B3">
        <w:rPr>
          <w:rFonts w:ascii="Times New Roman" w:eastAsia="SimSun" w:hAnsi="Times New Roman" w:cs="Times New Roman"/>
          <w:bCs/>
          <w:sz w:val="28"/>
          <w:szCs w:val="28"/>
        </w:rPr>
        <w:t xml:space="preserve">Сравнение диагностики полученных результатов свидетельствует об ухудшении надежности и точности прогноза относительно предшествующих реализаций прогноза. Это связано со снижением вылова в 2023 г. в 10 раз относительно 2022 г., увеличением объемов ННН-промысла на 294 % в 2023 г. по сравнению с 2022 г. Результаты выполненных диагностических тестов не свидетельствуют о наличии доказательств ненадежности результатов моделирования и прогноза. Диагностика результатов соответствует </w:t>
      </w:r>
      <w:r w:rsidRPr="005245B3">
        <w:rPr>
          <w:rFonts w:ascii="Times New Roman" w:eastAsia="SimSun" w:hAnsi="Times New Roman" w:cs="Times New Roman"/>
          <w:bCs/>
          <w:sz w:val="28"/>
          <w:szCs w:val="28"/>
        </w:rPr>
        <w:lastRenderedPageBreak/>
        <w:t>требованиям методических рекомендаций ВНИРО [</w:t>
      </w:r>
      <w:r w:rsidRPr="005245B3">
        <w:rPr>
          <w:rFonts w:ascii="Times New Roman" w:eastAsia="SimSun" w:hAnsi="Times New Roman" w:cs="Times New Roman"/>
          <w:sz w:val="28"/>
          <w:szCs w:val="28"/>
        </w:rPr>
        <w:t>Бабаян, Бобырев., Булгакова и др., 2018]</w:t>
      </w:r>
      <w:r w:rsidRPr="005245B3">
        <w:rPr>
          <w:rFonts w:ascii="Times New Roman" w:eastAsia="SimSun" w:hAnsi="Times New Roman" w:cs="Times New Roman"/>
          <w:bCs/>
          <w:sz w:val="28"/>
          <w:szCs w:val="28"/>
        </w:rPr>
        <w:t xml:space="preserve"> и рекомендациям международного Совета по исследованию моря (</w:t>
      </w:r>
      <w:r w:rsidRPr="005245B3">
        <w:rPr>
          <w:rFonts w:ascii="Times New Roman" w:eastAsia="SimSun" w:hAnsi="Times New Roman" w:cs="Times New Roman"/>
          <w:bCs/>
          <w:sz w:val="28"/>
          <w:szCs w:val="28"/>
          <w:lang w:val="en-US"/>
        </w:rPr>
        <w:t>ICES</w:t>
      </w:r>
      <w:r w:rsidRPr="005245B3">
        <w:rPr>
          <w:rFonts w:ascii="Times New Roman" w:eastAsia="SimSun" w:hAnsi="Times New Roman" w:cs="Times New Roman"/>
          <w:bCs/>
          <w:sz w:val="28"/>
          <w:szCs w:val="28"/>
        </w:rPr>
        <w:t>) [</w:t>
      </w:r>
      <w:r w:rsidRPr="005245B3">
        <w:rPr>
          <w:rFonts w:ascii="Times New Roman" w:eastAsia="SimSun" w:hAnsi="Times New Roman" w:cs="Times New Roman"/>
          <w:bCs/>
          <w:sz w:val="28"/>
          <w:szCs w:val="28"/>
          <w:lang w:val="en-US"/>
        </w:rPr>
        <w:t>Carvalho</w:t>
      </w:r>
      <w:r w:rsidRPr="005245B3">
        <w:rPr>
          <w:rFonts w:ascii="Times New Roman" w:eastAsia="SimSun" w:hAnsi="Times New Roman" w:cs="Times New Roman"/>
          <w:bCs/>
          <w:sz w:val="28"/>
          <w:szCs w:val="28"/>
        </w:rPr>
        <w:t xml:space="preserve"> </w:t>
      </w:r>
      <w:r w:rsidRPr="005245B3">
        <w:rPr>
          <w:rFonts w:ascii="Times New Roman" w:eastAsia="SimSun" w:hAnsi="Times New Roman" w:cs="Times New Roman"/>
          <w:bCs/>
          <w:sz w:val="28"/>
          <w:szCs w:val="28"/>
          <w:lang w:val="en-US"/>
        </w:rPr>
        <w:t>et</w:t>
      </w:r>
      <w:r w:rsidRPr="005245B3">
        <w:rPr>
          <w:rFonts w:ascii="Times New Roman" w:eastAsia="SimSun" w:hAnsi="Times New Roman" w:cs="Times New Roman"/>
          <w:bCs/>
          <w:sz w:val="28"/>
          <w:szCs w:val="28"/>
        </w:rPr>
        <w:t xml:space="preserve"> </w:t>
      </w:r>
      <w:r w:rsidRPr="005245B3">
        <w:rPr>
          <w:rFonts w:ascii="Times New Roman" w:eastAsia="SimSun" w:hAnsi="Times New Roman" w:cs="Times New Roman"/>
          <w:bCs/>
          <w:sz w:val="28"/>
          <w:szCs w:val="28"/>
          <w:lang w:val="en-US"/>
        </w:rPr>
        <w:t>al</w:t>
      </w:r>
      <w:r w:rsidRPr="005245B3">
        <w:rPr>
          <w:rFonts w:ascii="Times New Roman" w:eastAsia="SimSun" w:hAnsi="Times New Roman" w:cs="Times New Roman"/>
          <w:bCs/>
          <w:sz w:val="28"/>
          <w:szCs w:val="28"/>
        </w:rPr>
        <w:t>, 2021].</w:t>
      </w:r>
      <w:r w:rsidRPr="005245B3">
        <w:rPr>
          <w:rFonts w:ascii="Times New Roman" w:eastAsia="SimSun" w:hAnsi="Times New Roman" w:cs="Times New Roman"/>
          <w:b/>
          <w:sz w:val="28"/>
          <w:szCs w:val="28"/>
        </w:rPr>
        <w:br w:type="page"/>
      </w:r>
    </w:p>
    <w:p w:rsidR="00B5118E" w:rsidRPr="005245B3" w:rsidRDefault="00E41699">
      <w:pPr>
        <w:spacing w:after="0" w:line="240" w:lineRule="auto"/>
        <w:jc w:val="center"/>
        <w:rPr>
          <w:rFonts w:ascii="Times New Roman" w:eastAsia="Times New Roman" w:hAnsi="Times New Roman" w:cs="Times New Roman"/>
          <w:b/>
          <w:sz w:val="28"/>
          <w:szCs w:val="28"/>
          <w:lang w:eastAsia="ru-RU"/>
        </w:rPr>
      </w:pPr>
      <w:r w:rsidRPr="005245B3">
        <w:rPr>
          <w:rFonts w:ascii="Times New Roman" w:eastAsia="SimSun" w:hAnsi="Times New Roman" w:cs="Times New Roman"/>
          <w:b/>
          <w:sz w:val="28"/>
          <w:szCs w:val="28"/>
        </w:rPr>
        <w:lastRenderedPageBreak/>
        <w:t>4</w:t>
      </w:r>
      <w:r w:rsidRPr="005245B3">
        <w:rPr>
          <w:rFonts w:ascii="Times New Roman" w:eastAsia="Times New Roman" w:hAnsi="Times New Roman" w:cs="Times New Roman"/>
          <w:b/>
          <w:sz w:val="28"/>
          <w:szCs w:val="28"/>
          <w:lang w:eastAsia="ru-RU"/>
        </w:rPr>
        <w:t xml:space="preserve"> Оценка воздействия промысла на окружающую среду (ОВОС)</w:t>
      </w:r>
    </w:p>
    <w:p w:rsidR="00B5118E" w:rsidRPr="005245B3" w:rsidRDefault="00E41699">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5245B3">
        <w:rPr>
          <w:rFonts w:ascii="Times New Roman" w:eastAsia="Times New Roman" w:hAnsi="Times New Roman" w:cs="Times New Roman"/>
          <w:b/>
          <w:i/>
          <w:sz w:val="28"/>
          <w:szCs w:val="28"/>
          <w:lang w:eastAsia="ru-RU"/>
        </w:rPr>
        <w:t>4.1</w:t>
      </w:r>
      <w:r w:rsidRPr="005245B3">
        <w:rPr>
          <w:rFonts w:ascii="Times New Roman" w:eastAsia="Times New Roman" w:hAnsi="Times New Roman" w:cs="Times New Roman"/>
          <w:i/>
          <w:sz w:val="28"/>
          <w:szCs w:val="28"/>
          <w:lang w:eastAsia="ru-RU"/>
        </w:rPr>
        <w:t xml:space="preserve"> Общие сведения о планируемой (намечаемой) хозяйственной и иной деятельности:</w:t>
      </w:r>
    </w:p>
    <w:p w:rsidR="00B5118E" w:rsidRPr="005245B3" w:rsidRDefault="00E41699">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5245B3">
        <w:rPr>
          <w:rFonts w:ascii="Times New Roman" w:eastAsia="Times New Roman" w:hAnsi="Times New Roman" w:cs="Times New Roman"/>
          <w:b/>
          <w:i/>
          <w:sz w:val="28"/>
          <w:szCs w:val="28"/>
          <w:lang w:eastAsia="ru-RU"/>
        </w:rPr>
        <w:t>4.1.1</w:t>
      </w:r>
      <w:r w:rsidRPr="005245B3">
        <w:rPr>
          <w:rFonts w:ascii="Times New Roman" w:eastAsia="Times New Roman" w:hAnsi="Times New Roman" w:cs="Times New Roman"/>
          <w:i/>
          <w:sz w:val="28"/>
          <w:szCs w:val="28"/>
          <w:lang w:eastAsia="ru-RU"/>
        </w:rPr>
        <w:t xml:space="preserve"> Сведения о заказчике планируемой (намечаемой) хозяйственной и иной деятельности с указанием наименования юридического лица, юридического и (или) фактического адреса, телефона, адреса электронной почты (при наличии), факса (при наличии), фамилии, имени, отчества (при наличии) индивидуального предпринимателя, телефона и адреса электронной почты (при наличии) контактного лица.</w:t>
      </w:r>
    </w:p>
    <w:p w:rsidR="003D344B" w:rsidRPr="003D344B" w:rsidRDefault="003D344B" w:rsidP="003D344B">
      <w:pPr>
        <w:autoSpaceDE w:val="0"/>
        <w:autoSpaceDN w:val="0"/>
        <w:adjustRightInd w:val="0"/>
        <w:spacing w:after="0" w:line="240" w:lineRule="auto"/>
        <w:ind w:firstLine="709"/>
        <w:jc w:val="both"/>
        <w:rPr>
          <w:rFonts w:ascii="Times New Roman" w:eastAsia="Calibri" w:hAnsi="Times New Roman" w:cs="Times New Roman"/>
          <w:sz w:val="28"/>
          <w:szCs w:val="28"/>
        </w:rPr>
      </w:pPr>
      <w:r w:rsidRPr="003D344B">
        <w:rPr>
          <w:rFonts w:ascii="Times New Roman" w:eastAsia="Calibri" w:hAnsi="Times New Roman" w:cs="Times New Roman"/>
          <w:sz w:val="28"/>
          <w:szCs w:val="28"/>
          <w:u w:val="single"/>
        </w:rPr>
        <w:t xml:space="preserve">Заказчик </w:t>
      </w:r>
      <w:r w:rsidRPr="003D344B">
        <w:rPr>
          <w:rFonts w:ascii="Times New Roman" w:eastAsia="Calibri" w:hAnsi="Times New Roman" w:cs="Times New Roman"/>
          <w:sz w:val="28"/>
          <w:szCs w:val="28"/>
        </w:rPr>
        <w:t xml:space="preserve">– Федеральное агентство по рыболовству: </w:t>
      </w:r>
    </w:p>
    <w:p w:rsidR="003D344B" w:rsidRPr="003D344B" w:rsidRDefault="003D344B" w:rsidP="003D344B">
      <w:pPr>
        <w:autoSpaceDE w:val="0"/>
        <w:autoSpaceDN w:val="0"/>
        <w:adjustRightInd w:val="0"/>
        <w:spacing w:after="0" w:line="276" w:lineRule="auto"/>
        <w:ind w:right="281" w:firstLine="709"/>
        <w:jc w:val="both"/>
        <w:rPr>
          <w:rFonts w:ascii="Times New Roman" w:eastAsia="Times New Roman" w:hAnsi="Times New Roman" w:cs="Times New Roman"/>
          <w:sz w:val="28"/>
          <w:szCs w:val="28"/>
        </w:rPr>
      </w:pPr>
      <w:r w:rsidRPr="003D344B">
        <w:rPr>
          <w:rFonts w:ascii="Times New Roman" w:eastAsia="Times New Roman" w:hAnsi="Times New Roman" w:cs="Times New Roman"/>
          <w:sz w:val="28"/>
          <w:szCs w:val="28"/>
        </w:rPr>
        <w:t>ОГРН 1087746846274, ИНН 7702679523; 107996,</w:t>
      </w:r>
    </w:p>
    <w:p w:rsidR="003D344B" w:rsidRPr="003D344B" w:rsidRDefault="003D344B" w:rsidP="003D344B">
      <w:pPr>
        <w:autoSpaceDE w:val="0"/>
        <w:autoSpaceDN w:val="0"/>
        <w:adjustRightInd w:val="0"/>
        <w:spacing w:after="0" w:line="276" w:lineRule="auto"/>
        <w:ind w:right="281"/>
        <w:jc w:val="both"/>
        <w:rPr>
          <w:rFonts w:ascii="Times New Roman" w:eastAsia="Times New Roman" w:hAnsi="Times New Roman" w:cs="Times New Roman"/>
          <w:sz w:val="28"/>
          <w:szCs w:val="28"/>
        </w:rPr>
      </w:pPr>
      <w:r w:rsidRPr="003D344B">
        <w:rPr>
          <w:rFonts w:ascii="Times New Roman" w:eastAsia="Times New Roman" w:hAnsi="Times New Roman" w:cs="Times New Roman"/>
          <w:sz w:val="28"/>
          <w:szCs w:val="28"/>
        </w:rPr>
        <w:t>г. Москва, Рождественский бульвар, д. 12, тел. +7(495)6287700, факс: +7(495)9870554, +7(495)6281904,e-mail: </w:t>
      </w:r>
      <w:hyperlink r:id="rId44" w:tgtFrame="_blank" w:history="1">
        <w:r w:rsidRPr="003D344B">
          <w:rPr>
            <w:rFonts w:ascii="Times New Roman" w:eastAsia="Times New Roman" w:hAnsi="Times New Roman" w:cs="Times New Roman"/>
            <w:color w:val="0000FF"/>
            <w:sz w:val="28"/>
            <w:szCs w:val="28"/>
            <w:u w:val="single"/>
          </w:rPr>
          <w:t>harbour@fishcom.ru</w:t>
        </w:r>
      </w:hyperlink>
      <w:r w:rsidRPr="003D344B">
        <w:rPr>
          <w:rFonts w:ascii="Times New Roman" w:eastAsia="Times New Roman" w:hAnsi="Times New Roman" w:cs="Times New Roman"/>
          <w:color w:val="0000FF"/>
          <w:sz w:val="28"/>
          <w:szCs w:val="28"/>
          <w:u w:val="single"/>
        </w:rPr>
        <w:t>.</w:t>
      </w:r>
      <w:r w:rsidRPr="003D344B">
        <w:rPr>
          <w:rFonts w:ascii="Times New Roman" w:eastAsia="Calibri" w:hAnsi="Times New Roman" w:cs="Times New Roman"/>
          <w:sz w:val="28"/>
          <w:szCs w:val="28"/>
        </w:rPr>
        <w:t xml:space="preserve"> Контактное лицо: Шилин Игорь Владимирович, </w:t>
      </w:r>
      <w:r w:rsidRPr="003D344B">
        <w:rPr>
          <w:rFonts w:ascii="Times New Roman" w:eastAsia="Times New Roman" w:hAnsi="Times New Roman" w:cs="Times New Roman"/>
          <w:sz w:val="28"/>
          <w:szCs w:val="28"/>
        </w:rPr>
        <w:t>тел. +7 (495) 9870670; e-mail: shilin@fishcom.ru.</w:t>
      </w:r>
    </w:p>
    <w:p w:rsidR="003D344B" w:rsidRPr="003D344B" w:rsidRDefault="003D344B" w:rsidP="003D344B">
      <w:pPr>
        <w:autoSpaceDE w:val="0"/>
        <w:autoSpaceDN w:val="0"/>
        <w:adjustRightInd w:val="0"/>
        <w:spacing w:after="0" w:line="240" w:lineRule="auto"/>
        <w:ind w:firstLine="709"/>
        <w:jc w:val="both"/>
        <w:rPr>
          <w:rFonts w:ascii="Times New Roman" w:eastAsia="Calibri" w:hAnsi="Times New Roman" w:cs="Times New Roman"/>
          <w:sz w:val="28"/>
          <w:szCs w:val="28"/>
        </w:rPr>
      </w:pPr>
      <w:r w:rsidRPr="003D344B">
        <w:rPr>
          <w:rFonts w:ascii="Times New Roman" w:eastAsia="Calibri" w:hAnsi="Times New Roman" w:cs="Times New Roman"/>
          <w:sz w:val="28"/>
          <w:szCs w:val="28"/>
          <w:u w:val="single"/>
        </w:rPr>
        <w:t>Представитель заказчика</w:t>
      </w:r>
      <w:r w:rsidRPr="003D344B">
        <w:rPr>
          <w:rFonts w:ascii="Times New Roman" w:eastAsia="Calibri" w:hAnsi="Times New Roman" w:cs="Times New Roman"/>
          <w:sz w:val="28"/>
          <w:szCs w:val="28"/>
        </w:rPr>
        <w:t xml:space="preserve"> – Азово-Черноморское территориальное управление Росрыболовства:</w:t>
      </w:r>
    </w:p>
    <w:p w:rsidR="003D344B" w:rsidRPr="003D344B" w:rsidRDefault="003D344B" w:rsidP="003D344B">
      <w:pPr>
        <w:autoSpaceDE w:val="0"/>
        <w:autoSpaceDN w:val="0"/>
        <w:adjustRightInd w:val="0"/>
        <w:spacing w:after="0" w:line="240" w:lineRule="auto"/>
        <w:ind w:firstLine="709"/>
        <w:jc w:val="both"/>
        <w:rPr>
          <w:rFonts w:ascii="Times New Roman" w:eastAsia="Calibri" w:hAnsi="Times New Roman" w:cs="Times New Roman"/>
          <w:sz w:val="28"/>
          <w:szCs w:val="28"/>
        </w:rPr>
      </w:pPr>
      <w:r w:rsidRPr="003D344B">
        <w:rPr>
          <w:rFonts w:ascii="Times New Roman" w:eastAsia="Calibri" w:hAnsi="Times New Roman" w:cs="Times New Roman"/>
          <w:sz w:val="28"/>
          <w:szCs w:val="28"/>
        </w:rPr>
        <w:t>ОГРН 1096164000019, ИНН 6164287579;</w:t>
      </w:r>
    </w:p>
    <w:p w:rsidR="003D344B" w:rsidRPr="003D344B" w:rsidRDefault="003D344B" w:rsidP="003D344B">
      <w:pPr>
        <w:autoSpaceDE w:val="0"/>
        <w:autoSpaceDN w:val="0"/>
        <w:adjustRightInd w:val="0"/>
        <w:spacing w:after="0" w:line="240" w:lineRule="auto"/>
        <w:jc w:val="both"/>
        <w:rPr>
          <w:rFonts w:ascii="Times New Roman" w:eastAsia="Calibri" w:hAnsi="Times New Roman" w:cs="Times New Roman"/>
          <w:sz w:val="28"/>
          <w:szCs w:val="28"/>
        </w:rPr>
      </w:pPr>
      <w:r w:rsidRPr="003D344B">
        <w:rPr>
          <w:rFonts w:ascii="Times New Roman" w:eastAsia="Calibri" w:hAnsi="Times New Roman" w:cs="Times New Roman"/>
          <w:bCs/>
          <w:sz w:val="28"/>
          <w:szCs w:val="28"/>
        </w:rPr>
        <w:t xml:space="preserve">344002, </w:t>
      </w:r>
      <w:r w:rsidRPr="003D344B">
        <w:rPr>
          <w:rFonts w:ascii="Times New Roman" w:eastAsia="Calibri" w:hAnsi="Times New Roman" w:cs="Times New Roman"/>
          <w:sz w:val="28"/>
          <w:szCs w:val="28"/>
        </w:rPr>
        <w:t xml:space="preserve">г. Ростов-на-Дону, ул. Береговая, д. 21 в, тел.: +7(863)2001197, e-mail: </w:t>
      </w:r>
      <w:hyperlink r:id="rId45" w:history="1">
        <w:r w:rsidRPr="003D344B">
          <w:rPr>
            <w:rFonts w:ascii="Times New Roman" w:eastAsia="Calibri" w:hAnsi="Times New Roman" w:cs="Times New Roman"/>
            <w:color w:val="0000FF"/>
            <w:sz w:val="28"/>
            <w:szCs w:val="28"/>
            <w:u w:val="single"/>
            <w:lang w:val="en-US"/>
          </w:rPr>
          <w:t>info</w:t>
        </w:r>
        <w:r w:rsidRPr="003D344B">
          <w:rPr>
            <w:rFonts w:ascii="Times New Roman" w:eastAsia="Calibri" w:hAnsi="Times New Roman" w:cs="Times New Roman"/>
            <w:color w:val="0000FF"/>
            <w:sz w:val="28"/>
            <w:szCs w:val="28"/>
            <w:u w:val="single"/>
          </w:rPr>
          <w:t>@</w:t>
        </w:r>
        <w:r w:rsidRPr="003D344B">
          <w:rPr>
            <w:rFonts w:ascii="Times New Roman" w:eastAsia="Calibri" w:hAnsi="Times New Roman" w:cs="Times New Roman"/>
            <w:color w:val="0000FF"/>
            <w:sz w:val="28"/>
            <w:szCs w:val="28"/>
            <w:u w:val="single"/>
            <w:lang w:val="en-US"/>
          </w:rPr>
          <w:t>rostov</w:t>
        </w:r>
        <w:r w:rsidRPr="003D344B">
          <w:rPr>
            <w:rFonts w:ascii="Times New Roman" w:eastAsia="Calibri" w:hAnsi="Times New Roman" w:cs="Times New Roman"/>
            <w:color w:val="0000FF"/>
            <w:sz w:val="28"/>
            <w:szCs w:val="28"/>
            <w:u w:val="single"/>
          </w:rPr>
          <w:t>.</w:t>
        </w:r>
        <w:r w:rsidRPr="003D344B">
          <w:rPr>
            <w:rFonts w:ascii="Times New Roman" w:eastAsia="Calibri" w:hAnsi="Times New Roman" w:cs="Times New Roman"/>
            <w:color w:val="0000FF"/>
            <w:sz w:val="28"/>
            <w:szCs w:val="28"/>
            <w:u w:val="single"/>
            <w:lang w:val="en-US"/>
          </w:rPr>
          <w:t>fish</w:t>
        </w:r>
        <w:r w:rsidRPr="003D344B">
          <w:rPr>
            <w:rFonts w:ascii="Times New Roman" w:eastAsia="Calibri" w:hAnsi="Times New Roman" w:cs="Times New Roman"/>
            <w:color w:val="0000FF"/>
            <w:sz w:val="28"/>
            <w:szCs w:val="28"/>
            <w:u w:val="single"/>
          </w:rPr>
          <w:t>.</w:t>
        </w:r>
        <w:r w:rsidRPr="003D344B">
          <w:rPr>
            <w:rFonts w:ascii="Times New Roman" w:eastAsia="Calibri" w:hAnsi="Times New Roman" w:cs="Times New Roman"/>
            <w:color w:val="0000FF"/>
            <w:sz w:val="28"/>
            <w:szCs w:val="28"/>
            <w:u w:val="single"/>
            <w:lang w:val="en-US"/>
          </w:rPr>
          <w:t>gov</w:t>
        </w:r>
        <w:r w:rsidRPr="003D344B">
          <w:rPr>
            <w:rFonts w:ascii="Times New Roman" w:eastAsia="Calibri" w:hAnsi="Times New Roman" w:cs="Times New Roman"/>
            <w:color w:val="0000FF"/>
            <w:sz w:val="28"/>
            <w:szCs w:val="28"/>
            <w:u w:val="single"/>
          </w:rPr>
          <w:t>.</w:t>
        </w:r>
        <w:r w:rsidRPr="003D344B">
          <w:rPr>
            <w:rFonts w:ascii="Times New Roman" w:eastAsia="Calibri" w:hAnsi="Times New Roman" w:cs="Times New Roman"/>
            <w:color w:val="0000FF"/>
            <w:sz w:val="28"/>
            <w:szCs w:val="28"/>
            <w:u w:val="single"/>
            <w:lang w:val="en-US"/>
          </w:rPr>
          <w:t>ru</w:t>
        </w:r>
      </w:hyperlink>
      <w:r w:rsidRPr="003D344B">
        <w:rPr>
          <w:rFonts w:ascii="Calibri" w:eastAsia="Calibri" w:hAnsi="Calibri" w:cs="Times New Roman"/>
        </w:rPr>
        <w:t xml:space="preserve"> </w:t>
      </w:r>
      <w:r w:rsidRPr="003D344B">
        <w:rPr>
          <w:rFonts w:ascii="Times New Roman" w:eastAsia="Calibri" w:hAnsi="Times New Roman" w:cs="Times New Roman"/>
          <w:sz w:val="28"/>
          <w:szCs w:val="28"/>
        </w:rPr>
        <w:t xml:space="preserve">Контактное лицо: Кизилова Анджела Васильевна, тел. +7(863)280-05-34, </w:t>
      </w:r>
      <w:r w:rsidRPr="003D344B">
        <w:rPr>
          <w:rFonts w:ascii="Times New Roman" w:eastAsia="Calibri" w:hAnsi="Times New Roman" w:cs="Times New Roman"/>
          <w:sz w:val="28"/>
          <w:szCs w:val="28"/>
          <w:lang w:val="en-US"/>
        </w:rPr>
        <w:t>e</w:t>
      </w:r>
      <w:r w:rsidRPr="003D344B">
        <w:rPr>
          <w:rFonts w:ascii="Times New Roman" w:eastAsia="Calibri" w:hAnsi="Times New Roman" w:cs="Times New Roman"/>
          <w:sz w:val="28"/>
          <w:szCs w:val="28"/>
        </w:rPr>
        <w:t>-</w:t>
      </w:r>
      <w:r w:rsidRPr="003D344B">
        <w:rPr>
          <w:rFonts w:ascii="Times New Roman" w:eastAsia="Calibri" w:hAnsi="Times New Roman" w:cs="Times New Roman"/>
          <w:sz w:val="28"/>
          <w:szCs w:val="28"/>
          <w:lang w:val="en-US"/>
        </w:rPr>
        <w:t>mail</w:t>
      </w:r>
      <w:r w:rsidRPr="003D344B">
        <w:rPr>
          <w:rFonts w:ascii="Times New Roman" w:eastAsia="Calibri" w:hAnsi="Times New Roman" w:cs="Times New Roman"/>
          <w:sz w:val="28"/>
          <w:szCs w:val="28"/>
        </w:rPr>
        <w:t xml:space="preserve">: </w:t>
      </w:r>
      <w:hyperlink r:id="rId46" w:history="1">
        <w:r w:rsidRPr="003D344B">
          <w:rPr>
            <w:rFonts w:ascii="Times New Roman" w:eastAsia="Calibri" w:hAnsi="Times New Roman" w:cs="Times New Roman"/>
            <w:color w:val="0000FF"/>
            <w:sz w:val="28"/>
            <w:szCs w:val="28"/>
            <w:u w:val="single"/>
            <w:lang w:val="en-US"/>
          </w:rPr>
          <w:t>oorr</w:t>
        </w:r>
        <w:r w:rsidRPr="003D344B">
          <w:rPr>
            <w:rFonts w:ascii="Times New Roman" w:eastAsia="Calibri" w:hAnsi="Times New Roman" w:cs="Times New Roman"/>
            <w:color w:val="0000FF"/>
            <w:sz w:val="28"/>
            <w:szCs w:val="28"/>
            <w:u w:val="single"/>
          </w:rPr>
          <w:t>@</w:t>
        </w:r>
        <w:r w:rsidRPr="003D344B">
          <w:rPr>
            <w:rFonts w:ascii="Times New Roman" w:eastAsia="Calibri" w:hAnsi="Times New Roman" w:cs="Times New Roman"/>
            <w:color w:val="0000FF"/>
            <w:sz w:val="28"/>
            <w:szCs w:val="28"/>
            <w:u w:val="single"/>
            <w:lang w:val="en-US"/>
          </w:rPr>
          <w:t>rostov</w:t>
        </w:r>
        <w:r w:rsidRPr="003D344B">
          <w:rPr>
            <w:rFonts w:ascii="Times New Roman" w:eastAsia="Calibri" w:hAnsi="Times New Roman" w:cs="Times New Roman"/>
            <w:color w:val="0000FF"/>
            <w:sz w:val="28"/>
            <w:szCs w:val="28"/>
            <w:u w:val="single"/>
          </w:rPr>
          <w:t>.</w:t>
        </w:r>
        <w:r w:rsidRPr="003D344B">
          <w:rPr>
            <w:rFonts w:ascii="Times New Roman" w:eastAsia="Calibri" w:hAnsi="Times New Roman" w:cs="Times New Roman"/>
            <w:color w:val="0000FF"/>
            <w:sz w:val="28"/>
            <w:szCs w:val="28"/>
            <w:u w:val="single"/>
            <w:lang w:val="en-US"/>
          </w:rPr>
          <w:t>fish</w:t>
        </w:r>
        <w:r w:rsidRPr="003D344B">
          <w:rPr>
            <w:rFonts w:ascii="Times New Roman" w:eastAsia="Calibri" w:hAnsi="Times New Roman" w:cs="Times New Roman"/>
            <w:color w:val="0000FF"/>
            <w:sz w:val="28"/>
            <w:szCs w:val="28"/>
            <w:u w:val="single"/>
          </w:rPr>
          <w:t>.</w:t>
        </w:r>
        <w:r w:rsidRPr="003D344B">
          <w:rPr>
            <w:rFonts w:ascii="Times New Roman" w:eastAsia="Calibri" w:hAnsi="Times New Roman" w:cs="Times New Roman"/>
            <w:color w:val="0000FF"/>
            <w:sz w:val="28"/>
            <w:szCs w:val="28"/>
            <w:u w:val="single"/>
            <w:lang w:val="en-US"/>
          </w:rPr>
          <w:t>gov</w:t>
        </w:r>
        <w:r w:rsidRPr="003D344B">
          <w:rPr>
            <w:rFonts w:ascii="Times New Roman" w:eastAsia="Calibri" w:hAnsi="Times New Roman" w:cs="Times New Roman"/>
            <w:color w:val="0000FF"/>
            <w:sz w:val="28"/>
            <w:szCs w:val="28"/>
            <w:u w:val="single"/>
          </w:rPr>
          <w:t>.</w:t>
        </w:r>
        <w:r w:rsidRPr="003D344B">
          <w:rPr>
            <w:rFonts w:ascii="Times New Roman" w:eastAsia="Calibri" w:hAnsi="Times New Roman" w:cs="Times New Roman"/>
            <w:color w:val="0000FF"/>
            <w:sz w:val="28"/>
            <w:szCs w:val="28"/>
            <w:u w:val="single"/>
            <w:lang w:val="en-US"/>
          </w:rPr>
          <w:t>ru</w:t>
        </w:r>
      </w:hyperlink>
    </w:p>
    <w:p w:rsidR="003D344B" w:rsidRPr="003D344B" w:rsidRDefault="003D344B" w:rsidP="003D344B">
      <w:pPr>
        <w:spacing w:after="0" w:line="240" w:lineRule="auto"/>
        <w:ind w:firstLine="709"/>
        <w:jc w:val="both"/>
        <w:rPr>
          <w:rFonts w:ascii="Times New Roman" w:eastAsia="Calibri" w:hAnsi="Times New Roman" w:cs="Times New Roman"/>
          <w:sz w:val="28"/>
          <w:szCs w:val="28"/>
        </w:rPr>
      </w:pPr>
      <w:r w:rsidRPr="003D344B">
        <w:rPr>
          <w:rFonts w:ascii="Times New Roman" w:eastAsia="Calibri" w:hAnsi="Times New Roman" w:cs="Times New Roman"/>
          <w:sz w:val="28"/>
          <w:szCs w:val="28"/>
          <w:u w:val="single"/>
        </w:rPr>
        <w:t>Исполнитель</w:t>
      </w:r>
      <w:r w:rsidRPr="003D344B">
        <w:rPr>
          <w:rFonts w:ascii="Times New Roman" w:eastAsia="Calibri" w:hAnsi="Times New Roman" w:cs="Times New Roman"/>
          <w:sz w:val="28"/>
          <w:szCs w:val="28"/>
        </w:rPr>
        <w:t xml:space="preserve"> – ФГБНУ «ВНИРО», 105187, г. Москва, проезд Окружной, 19, тел.: +7(499)2649387; ФГБНУ «ВНИРО» (Азово-Черноморский филиал), </w:t>
      </w:r>
    </w:p>
    <w:p w:rsidR="003D344B" w:rsidRPr="003D344B" w:rsidRDefault="003D344B" w:rsidP="003D344B">
      <w:pPr>
        <w:spacing w:after="0" w:line="240" w:lineRule="auto"/>
        <w:ind w:firstLine="709"/>
        <w:jc w:val="both"/>
        <w:rPr>
          <w:rFonts w:ascii="Times New Roman" w:eastAsia="Calibri" w:hAnsi="Times New Roman" w:cs="Times New Roman"/>
          <w:sz w:val="28"/>
          <w:szCs w:val="28"/>
        </w:rPr>
      </w:pPr>
      <w:r w:rsidRPr="003D344B">
        <w:rPr>
          <w:rFonts w:ascii="Times New Roman" w:eastAsia="Calibri" w:hAnsi="Times New Roman" w:cs="Times New Roman"/>
          <w:sz w:val="28"/>
          <w:szCs w:val="28"/>
        </w:rPr>
        <w:t>ОГРН 1157746053431, ИНН 7708245723;</w:t>
      </w:r>
    </w:p>
    <w:p w:rsidR="003D344B" w:rsidRPr="003D344B" w:rsidRDefault="003D344B" w:rsidP="003D344B">
      <w:pPr>
        <w:spacing w:after="0" w:line="240" w:lineRule="auto"/>
        <w:ind w:firstLine="709"/>
        <w:jc w:val="both"/>
        <w:rPr>
          <w:rFonts w:ascii="Calibri" w:eastAsia="Calibri" w:hAnsi="Calibri" w:cs="Times New Roman"/>
          <w:color w:val="0000FF"/>
          <w:u w:val="single"/>
        </w:rPr>
      </w:pPr>
      <w:r w:rsidRPr="003D344B">
        <w:rPr>
          <w:rFonts w:ascii="Times New Roman" w:eastAsia="Calibri" w:hAnsi="Times New Roman" w:cs="Times New Roman"/>
          <w:sz w:val="28"/>
          <w:szCs w:val="28"/>
        </w:rPr>
        <w:t>344002, г. Ростов-на-Дону, ул. Береговая, д. 21 в, тел.</w:t>
      </w:r>
      <w:r w:rsidRPr="003D344B">
        <w:rPr>
          <w:rFonts w:ascii="Times New Roman" w:eastAsia="Calibri" w:hAnsi="Times New Roman" w:cs="Times New Roman"/>
          <w:sz w:val="28"/>
          <w:szCs w:val="28"/>
          <w:shd w:val="clear" w:color="auto" w:fill="FFFFFF"/>
        </w:rPr>
        <w:t xml:space="preserve"> +7 (863) 2624850</w:t>
      </w:r>
      <w:r w:rsidRPr="003D344B">
        <w:rPr>
          <w:rFonts w:ascii="Times New Roman" w:eastAsia="Calibri" w:hAnsi="Times New Roman" w:cs="Times New Roman"/>
          <w:sz w:val="28"/>
          <w:szCs w:val="28"/>
        </w:rPr>
        <w:t>: факс:</w:t>
      </w:r>
      <w:r w:rsidRPr="003D344B">
        <w:rPr>
          <w:rFonts w:ascii="Times New Roman" w:eastAsia="Calibri" w:hAnsi="Times New Roman" w:cs="Times New Roman"/>
          <w:sz w:val="28"/>
          <w:szCs w:val="28"/>
          <w:shd w:val="clear" w:color="auto" w:fill="FFFFFF"/>
        </w:rPr>
        <w:t xml:space="preserve"> +7 (863) 2620505</w:t>
      </w:r>
      <w:r w:rsidRPr="003D344B">
        <w:rPr>
          <w:rFonts w:ascii="Times New Roman" w:eastAsia="Calibri" w:hAnsi="Times New Roman" w:cs="Times New Roman"/>
          <w:sz w:val="28"/>
          <w:szCs w:val="28"/>
        </w:rPr>
        <w:t xml:space="preserve">, </w:t>
      </w:r>
      <w:r w:rsidRPr="003D344B">
        <w:rPr>
          <w:rFonts w:ascii="Times New Roman" w:eastAsia="Calibri" w:hAnsi="Times New Roman" w:cs="Times New Roman"/>
          <w:sz w:val="28"/>
          <w:szCs w:val="28"/>
          <w:lang w:val="en-US"/>
        </w:rPr>
        <w:t>e</w:t>
      </w:r>
      <w:r w:rsidRPr="003D344B">
        <w:rPr>
          <w:rFonts w:ascii="Times New Roman" w:eastAsia="Calibri" w:hAnsi="Times New Roman" w:cs="Times New Roman"/>
          <w:sz w:val="28"/>
          <w:szCs w:val="28"/>
        </w:rPr>
        <w:t>-</w:t>
      </w:r>
      <w:r w:rsidRPr="003D344B">
        <w:rPr>
          <w:rFonts w:ascii="Times New Roman" w:eastAsia="Calibri" w:hAnsi="Times New Roman" w:cs="Times New Roman"/>
          <w:sz w:val="28"/>
          <w:szCs w:val="28"/>
          <w:lang w:val="en-US"/>
        </w:rPr>
        <w:t>mail</w:t>
      </w:r>
      <w:r w:rsidRPr="003D344B">
        <w:rPr>
          <w:rFonts w:ascii="Times New Roman" w:eastAsia="Calibri" w:hAnsi="Times New Roman" w:cs="Times New Roman"/>
          <w:sz w:val="28"/>
          <w:szCs w:val="28"/>
        </w:rPr>
        <w:t xml:space="preserve">: </w:t>
      </w:r>
      <w:hyperlink r:id="rId47" w:history="1">
        <w:r w:rsidRPr="003D344B">
          <w:rPr>
            <w:rFonts w:ascii="Times New Roman" w:eastAsia="Calibri" w:hAnsi="Times New Roman" w:cs="Times New Roman"/>
            <w:sz w:val="28"/>
            <w:szCs w:val="28"/>
            <w:u w:val="single"/>
            <w:lang w:val="en-US"/>
          </w:rPr>
          <w:t>azniirkh</w:t>
        </w:r>
        <w:r w:rsidRPr="003D344B">
          <w:rPr>
            <w:rFonts w:ascii="Times New Roman" w:eastAsia="Calibri" w:hAnsi="Times New Roman" w:cs="Times New Roman"/>
            <w:sz w:val="28"/>
            <w:szCs w:val="28"/>
            <w:u w:val="single"/>
          </w:rPr>
          <w:t>@</w:t>
        </w:r>
        <w:r w:rsidRPr="003D344B">
          <w:rPr>
            <w:rFonts w:ascii="Times New Roman" w:eastAsia="Calibri" w:hAnsi="Times New Roman" w:cs="Times New Roman"/>
            <w:sz w:val="28"/>
            <w:szCs w:val="28"/>
            <w:u w:val="single"/>
            <w:lang w:val="en-US"/>
          </w:rPr>
          <w:t>vniro</w:t>
        </w:r>
        <w:r w:rsidRPr="003D344B">
          <w:rPr>
            <w:rFonts w:ascii="Times New Roman" w:eastAsia="Calibri" w:hAnsi="Times New Roman" w:cs="Times New Roman"/>
            <w:sz w:val="28"/>
            <w:szCs w:val="28"/>
            <w:u w:val="single"/>
          </w:rPr>
          <w:t>.</w:t>
        </w:r>
        <w:r w:rsidRPr="003D344B">
          <w:rPr>
            <w:rFonts w:ascii="Times New Roman" w:eastAsia="Calibri" w:hAnsi="Times New Roman" w:cs="Times New Roman"/>
            <w:sz w:val="28"/>
            <w:szCs w:val="28"/>
            <w:u w:val="single"/>
            <w:lang w:val="en-US"/>
          </w:rPr>
          <w:t>ru</w:t>
        </w:r>
      </w:hyperlink>
      <w:r w:rsidRPr="003D344B">
        <w:rPr>
          <w:rFonts w:ascii="Times New Roman" w:eastAsia="Calibri" w:hAnsi="Times New Roman" w:cs="Times New Roman"/>
          <w:sz w:val="28"/>
          <w:szCs w:val="28"/>
        </w:rPr>
        <w:t xml:space="preserve">. Контактное лицо: Белоусов Владимир Николаевич, тел. +7 (863)2624850, </w:t>
      </w:r>
      <w:r w:rsidRPr="003D344B">
        <w:rPr>
          <w:rFonts w:ascii="Times New Roman" w:eastAsia="Calibri" w:hAnsi="Times New Roman" w:cs="Times New Roman"/>
          <w:sz w:val="28"/>
          <w:szCs w:val="28"/>
          <w:lang w:val="en-US"/>
        </w:rPr>
        <w:t>e</w:t>
      </w:r>
      <w:r w:rsidRPr="003D344B">
        <w:rPr>
          <w:rFonts w:ascii="Times New Roman" w:eastAsia="Calibri" w:hAnsi="Times New Roman" w:cs="Times New Roman"/>
          <w:sz w:val="28"/>
          <w:szCs w:val="28"/>
        </w:rPr>
        <w:t>-</w:t>
      </w:r>
      <w:r w:rsidRPr="003D344B">
        <w:rPr>
          <w:rFonts w:ascii="Times New Roman" w:eastAsia="Calibri" w:hAnsi="Times New Roman" w:cs="Times New Roman"/>
          <w:sz w:val="28"/>
          <w:szCs w:val="28"/>
          <w:lang w:val="en-US"/>
        </w:rPr>
        <w:t>mail</w:t>
      </w:r>
      <w:r w:rsidRPr="003D344B">
        <w:rPr>
          <w:rFonts w:ascii="Times New Roman" w:eastAsia="Calibri" w:hAnsi="Times New Roman" w:cs="Times New Roman"/>
          <w:sz w:val="28"/>
          <w:szCs w:val="28"/>
        </w:rPr>
        <w:t xml:space="preserve">: </w:t>
      </w:r>
      <w:hyperlink r:id="rId48" w:history="1">
        <w:r w:rsidRPr="003D344B">
          <w:rPr>
            <w:rFonts w:ascii="Times New Roman" w:eastAsia="Calibri" w:hAnsi="Times New Roman" w:cs="Times New Roman"/>
            <w:color w:val="0000FF"/>
            <w:sz w:val="28"/>
            <w:szCs w:val="28"/>
            <w:u w:val="single"/>
            <w:lang w:val="en-US"/>
          </w:rPr>
          <w:t>belousovvn</w:t>
        </w:r>
        <w:r w:rsidRPr="003D344B">
          <w:rPr>
            <w:rFonts w:ascii="Times New Roman" w:eastAsia="Calibri" w:hAnsi="Times New Roman" w:cs="Times New Roman"/>
            <w:color w:val="0000FF"/>
            <w:sz w:val="28"/>
            <w:szCs w:val="28"/>
            <w:u w:val="single"/>
          </w:rPr>
          <w:t>@</w:t>
        </w:r>
        <w:r w:rsidRPr="003D344B">
          <w:rPr>
            <w:rFonts w:ascii="Times New Roman" w:eastAsia="Calibri" w:hAnsi="Times New Roman" w:cs="Times New Roman"/>
            <w:color w:val="0000FF"/>
            <w:sz w:val="28"/>
            <w:szCs w:val="28"/>
            <w:u w:val="single"/>
            <w:lang w:val="en-US"/>
          </w:rPr>
          <w:t>azniirkh</w:t>
        </w:r>
        <w:r w:rsidRPr="003D344B">
          <w:rPr>
            <w:rFonts w:ascii="Times New Roman" w:eastAsia="Calibri" w:hAnsi="Times New Roman" w:cs="Times New Roman"/>
            <w:color w:val="0000FF"/>
            <w:sz w:val="28"/>
            <w:szCs w:val="28"/>
            <w:u w:val="single"/>
          </w:rPr>
          <w:t>.</w:t>
        </w:r>
        <w:r w:rsidRPr="003D344B">
          <w:rPr>
            <w:rFonts w:ascii="Times New Roman" w:eastAsia="Calibri" w:hAnsi="Times New Roman" w:cs="Times New Roman"/>
            <w:color w:val="0000FF"/>
            <w:sz w:val="28"/>
            <w:szCs w:val="28"/>
            <w:u w:val="single"/>
            <w:lang w:val="en-US"/>
          </w:rPr>
          <w:t>vniro</w:t>
        </w:r>
        <w:r w:rsidRPr="003D344B">
          <w:rPr>
            <w:rFonts w:ascii="Times New Roman" w:eastAsia="Calibri" w:hAnsi="Times New Roman" w:cs="Times New Roman"/>
            <w:color w:val="0000FF"/>
            <w:sz w:val="28"/>
            <w:szCs w:val="28"/>
            <w:u w:val="single"/>
          </w:rPr>
          <w:t>.</w:t>
        </w:r>
        <w:r w:rsidRPr="003D344B">
          <w:rPr>
            <w:rFonts w:ascii="Times New Roman" w:eastAsia="Calibri" w:hAnsi="Times New Roman" w:cs="Times New Roman"/>
            <w:color w:val="0000FF"/>
            <w:sz w:val="28"/>
            <w:szCs w:val="28"/>
            <w:u w:val="single"/>
            <w:lang w:val="en-US"/>
          </w:rPr>
          <w:t>ru</w:t>
        </w:r>
      </w:hyperlink>
    </w:p>
    <w:p w:rsidR="00B5118E" w:rsidRPr="005245B3" w:rsidRDefault="00B5118E">
      <w:pPr>
        <w:spacing w:after="0" w:line="240" w:lineRule="auto"/>
        <w:ind w:firstLine="709"/>
        <w:jc w:val="both"/>
        <w:rPr>
          <w:rFonts w:ascii="Times New Roman" w:eastAsia="Times New Roman" w:hAnsi="Times New Roman" w:cs="Times New Roman"/>
          <w:b/>
          <w:bCs/>
          <w:sz w:val="28"/>
          <w:szCs w:val="28"/>
        </w:rPr>
      </w:pPr>
    </w:p>
    <w:p w:rsidR="00B5118E" w:rsidRPr="005245B3" w:rsidRDefault="00E41699">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5245B3">
        <w:rPr>
          <w:rFonts w:ascii="Times New Roman" w:eastAsia="Times New Roman" w:hAnsi="Times New Roman" w:cs="Times New Roman"/>
          <w:b/>
          <w:i/>
          <w:sz w:val="28"/>
          <w:szCs w:val="28"/>
          <w:lang w:eastAsia="ru-RU"/>
        </w:rPr>
        <w:t>4.1.2</w:t>
      </w:r>
      <w:r w:rsidRPr="005245B3">
        <w:rPr>
          <w:rFonts w:ascii="Times New Roman" w:eastAsia="Times New Roman" w:hAnsi="Times New Roman" w:cs="Times New Roman"/>
          <w:i/>
          <w:sz w:val="28"/>
          <w:szCs w:val="28"/>
          <w:lang w:eastAsia="ru-RU"/>
        </w:rPr>
        <w:t xml:space="preserve"> Наименование планируемой (намечаемой) хозяйственной и иной деятельности и планируемое место ее реализации. </w:t>
      </w:r>
    </w:p>
    <w:p w:rsidR="00B5118E" w:rsidRPr="005245B3" w:rsidRDefault="00E41699">
      <w:pPr>
        <w:autoSpaceDE w:val="0"/>
        <w:autoSpaceDN w:val="0"/>
        <w:adjustRightInd w:val="0"/>
        <w:spacing w:after="0" w:line="240" w:lineRule="auto"/>
        <w:ind w:firstLine="709"/>
        <w:contextualSpacing/>
        <w:jc w:val="both"/>
        <w:rPr>
          <w:rFonts w:ascii="Times New Roman" w:eastAsia="SimSun" w:hAnsi="Times New Roman" w:cs="Times New Roman"/>
          <w:b/>
          <w:sz w:val="28"/>
          <w:szCs w:val="28"/>
        </w:rPr>
      </w:pPr>
      <w:r w:rsidRPr="005245B3">
        <w:rPr>
          <w:rFonts w:ascii="Times New Roman" w:eastAsia="Times New Roman" w:hAnsi="Times New Roman" w:cs="Times New Roman"/>
          <w:sz w:val="28"/>
          <w:szCs w:val="28"/>
        </w:rPr>
        <w:t xml:space="preserve">Обоснование объемов общего допустимого улова (далее – ОДУ) водных биологических ресурсов (в соответствии с документацией </w:t>
      </w:r>
      <w:r w:rsidRPr="005245B3">
        <w:rPr>
          <w:rFonts w:ascii="Times New Roman" w:eastAsia="Times New Roman" w:hAnsi="Times New Roman" w:cs="Times New Roman"/>
          <w:bCs/>
          <w:sz w:val="28"/>
          <w:szCs w:val="28"/>
        </w:rPr>
        <w:t>«Материалы общего допустимого улова водных биоресурсов во внутренних водах Ростовской области, за исключением внутренних морских вод, на 2025</w:t>
      </w:r>
      <w:r w:rsidRPr="005245B3">
        <w:rPr>
          <w:rFonts w:ascii="Times New Roman" w:eastAsia="Times New Roman" w:hAnsi="Times New Roman" w:cs="Times New Roman"/>
          <w:bCs/>
          <w:sz w:val="28"/>
          <w:szCs w:val="28"/>
          <w:lang w:val="en-US"/>
        </w:rPr>
        <w:t> </w:t>
      </w:r>
      <w:r w:rsidRPr="005245B3">
        <w:rPr>
          <w:rFonts w:ascii="Times New Roman" w:eastAsia="Times New Roman" w:hAnsi="Times New Roman" w:cs="Times New Roman"/>
          <w:bCs/>
          <w:sz w:val="28"/>
          <w:szCs w:val="28"/>
        </w:rPr>
        <w:t>год (с оценкой воздействия на окружающую среду)»</w:t>
      </w:r>
      <w:r w:rsidRPr="005245B3">
        <w:rPr>
          <w:rFonts w:ascii="Times New Roman" w:eastAsia="SimSun" w:hAnsi="Times New Roman" w:cs="Times New Roman"/>
          <w:sz w:val="28"/>
          <w:szCs w:val="28"/>
        </w:rPr>
        <w:t xml:space="preserve"> (далее – Материалы ОДУ).</w:t>
      </w:r>
    </w:p>
    <w:p w:rsidR="00B5118E" w:rsidRPr="005245B3" w:rsidRDefault="00B5118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5118E" w:rsidRPr="005245B3" w:rsidRDefault="00E41699">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5245B3">
        <w:rPr>
          <w:rFonts w:ascii="Times New Roman" w:eastAsia="Times New Roman" w:hAnsi="Times New Roman" w:cs="Times New Roman"/>
          <w:b/>
          <w:i/>
          <w:sz w:val="28"/>
          <w:szCs w:val="28"/>
          <w:lang w:eastAsia="ru-RU"/>
        </w:rPr>
        <w:t>4.1.3</w:t>
      </w:r>
      <w:r w:rsidRPr="005245B3">
        <w:rPr>
          <w:rFonts w:ascii="Times New Roman" w:eastAsia="Times New Roman" w:hAnsi="Times New Roman" w:cs="Times New Roman"/>
          <w:i/>
          <w:sz w:val="28"/>
          <w:szCs w:val="28"/>
          <w:lang w:eastAsia="ru-RU"/>
        </w:rPr>
        <w:t xml:space="preserve"> Цель и необходимость реализации планируемой (намечаемой) хозяйственной и иной деятельности.</w:t>
      </w:r>
    </w:p>
    <w:p w:rsidR="00B5118E" w:rsidRPr="005245B3" w:rsidRDefault="00E41699">
      <w:pPr>
        <w:spacing w:after="0" w:line="240" w:lineRule="auto"/>
        <w:ind w:right="-1" w:firstLine="709"/>
        <w:jc w:val="both"/>
        <w:rPr>
          <w:rFonts w:ascii="Times New Roman" w:eastAsia="Times New Roman" w:hAnsi="Times New Roman" w:cs="Times New Roman"/>
          <w:sz w:val="28"/>
          <w:szCs w:val="28"/>
        </w:rPr>
      </w:pPr>
      <w:r w:rsidRPr="005245B3">
        <w:rPr>
          <w:rFonts w:ascii="Times New Roman" w:eastAsia="Times New Roman" w:hAnsi="Times New Roman" w:cs="Times New Roman"/>
          <w:sz w:val="28"/>
          <w:szCs w:val="28"/>
        </w:rPr>
        <w:t>Цель намечаемой деятельности – регулирование добычи (вылова) ВБР в соответствии с обоснованиями ОДУ во внутренних водах Российской Федерации [Федеральный закон от 20.12.2004 № 166-ФЗ (ред. от 29.12.2022) «О рыболовстве и сохранении водных биологических ресурсов»] (Азово-</w:t>
      </w:r>
      <w:r w:rsidRPr="005245B3">
        <w:rPr>
          <w:rFonts w:ascii="Times New Roman" w:eastAsia="Times New Roman" w:hAnsi="Times New Roman" w:cs="Times New Roman"/>
          <w:sz w:val="28"/>
          <w:szCs w:val="28"/>
        </w:rPr>
        <w:lastRenderedPageBreak/>
        <w:t>Черноморский рыбохозяйственный бассейн) с учетом экологических аспектов воздействия на окружающую среду.</w:t>
      </w:r>
    </w:p>
    <w:p w:rsidR="00B5118E" w:rsidRPr="005245B3" w:rsidRDefault="00B5118E">
      <w:pPr>
        <w:spacing w:after="0" w:line="240" w:lineRule="auto"/>
        <w:ind w:right="-1" w:firstLine="709"/>
        <w:jc w:val="both"/>
        <w:rPr>
          <w:rFonts w:ascii="Times New Roman" w:eastAsia="Times New Roman" w:hAnsi="Times New Roman" w:cs="Times New Roman"/>
          <w:sz w:val="28"/>
          <w:szCs w:val="28"/>
        </w:rPr>
      </w:pPr>
    </w:p>
    <w:p w:rsidR="00B5118E" w:rsidRPr="005245B3" w:rsidRDefault="00E41699">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5245B3">
        <w:rPr>
          <w:rFonts w:ascii="Times New Roman" w:eastAsia="Times New Roman" w:hAnsi="Times New Roman" w:cs="Times New Roman"/>
          <w:b/>
          <w:i/>
          <w:sz w:val="28"/>
          <w:szCs w:val="28"/>
          <w:lang w:eastAsia="ru-RU"/>
        </w:rPr>
        <w:t>4.1.4</w:t>
      </w:r>
      <w:r w:rsidRPr="005245B3">
        <w:rPr>
          <w:rFonts w:ascii="Times New Roman" w:eastAsia="Times New Roman" w:hAnsi="Times New Roman" w:cs="Times New Roman"/>
          <w:i/>
          <w:sz w:val="28"/>
          <w:szCs w:val="28"/>
          <w:lang w:eastAsia="ru-RU"/>
        </w:rPr>
        <w:t xml:space="preserve"> Описание планируемой (намечаемой) хозяйственной и иной деятельности, включая альтернативные варианты достижения цели планируемой (намечаемой) хозяйственной и иной деятельности (технические и технологические решения, возможные альтернативы мест ее реализации, иные варианты реализации планируемой (намечаемой) хозяйственной и иной деятельности в пределах полномочий заказчика), а также возможность отказа от деятельности.</w:t>
      </w:r>
    </w:p>
    <w:p w:rsidR="00B5118E" w:rsidRPr="005245B3" w:rsidRDefault="00E41699">
      <w:pPr>
        <w:spacing w:after="0" w:line="240" w:lineRule="auto"/>
        <w:ind w:firstLine="709"/>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Намечаемая деятельность, с целью регулирования рыболовства, заключается в обосновании ОДУ водных биологических ресурсов во внутренних водах Российской Федерации, за исключением внутренних морских вод Российской Федерации, в границах Ростовской области </w:t>
      </w:r>
      <w:r w:rsidRPr="005245B3">
        <w:rPr>
          <w:rFonts w:ascii="Times New Roman" w:eastAsia="Times New Roman" w:hAnsi="Times New Roman" w:cs="Times New Roman"/>
          <w:sz w:val="28"/>
          <w:szCs w:val="28"/>
          <w:lang w:eastAsia="ru-RU"/>
        </w:rPr>
        <w:t>(</w:t>
      </w:r>
      <w:r w:rsidRPr="005245B3">
        <w:rPr>
          <w:rFonts w:ascii="Times New Roman" w:eastAsia="Times New Roman" w:hAnsi="Times New Roman" w:cs="Times New Roman"/>
          <w:bCs/>
          <w:sz w:val="28"/>
          <w:szCs w:val="28"/>
        </w:rPr>
        <w:t>р. Дон, включая водоемы поймы, и бассейн р. Сал)</w:t>
      </w:r>
      <w:r w:rsidRPr="005245B3">
        <w:rPr>
          <w:rFonts w:ascii="Times New Roman" w:eastAsia="SimSun" w:hAnsi="Times New Roman" w:cs="Times New Roman"/>
          <w:sz w:val="28"/>
          <w:szCs w:val="28"/>
        </w:rPr>
        <w:t xml:space="preserve"> на 2025 год (с оценкой воздействия на окружающую среду). </w:t>
      </w:r>
    </w:p>
    <w:p w:rsidR="00B5118E" w:rsidRPr="005245B3" w:rsidRDefault="00E41699">
      <w:pPr>
        <w:spacing w:after="0" w:line="240" w:lineRule="auto"/>
        <w:ind w:firstLine="709"/>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В районах промысла экосистемы внутренних водных объектов не подверглись значительным антропогенным изменениям. Межгодовая изменчивость состояния запасов ВБР, в основном, связана с многолетней динамикой численности, обусловленной урожайностью поколений и их выживаемостью, изменчивостью климата.</w:t>
      </w:r>
    </w:p>
    <w:p w:rsidR="00B5118E" w:rsidRPr="005245B3" w:rsidRDefault="00E41699">
      <w:pPr>
        <w:spacing w:after="0" w:line="240" w:lineRule="auto"/>
        <w:ind w:firstLine="709"/>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Виды водных биологических ресурсов, в отношении которых устанавливается общий допустимый улов, определяется в соответствии с </w:t>
      </w:r>
      <w:bookmarkStart w:id="15" w:name="_Hlk158214225"/>
      <w:r w:rsidRPr="005245B3">
        <w:rPr>
          <w:rFonts w:ascii="Times New Roman" w:eastAsia="SimSun" w:hAnsi="Times New Roman" w:cs="Times New Roman"/>
          <w:sz w:val="28"/>
          <w:szCs w:val="28"/>
        </w:rPr>
        <w:t xml:space="preserve">приказом Минсельхоза России от 08.09.2021 г. № 618 </w:t>
      </w:r>
      <w:bookmarkEnd w:id="15"/>
      <w:r w:rsidRPr="005245B3">
        <w:rPr>
          <w:rFonts w:ascii="Times New Roman" w:eastAsia="SimSun" w:hAnsi="Times New Roman" w:cs="Times New Roman"/>
          <w:sz w:val="28"/>
          <w:szCs w:val="28"/>
        </w:rPr>
        <w:t>«Об утверждении перечня видов водных биологических ресурсов, в отношении которых устанавливается общий допустимый улов», зарегистрированного Минюстом России 15.10.2021 г. (регистрационный № 65432).</w:t>
      </w:r>
    </w:p>
    <w:p w:rsidR="00B5118E" w:rsidRPr="005245B3" w:rsidRDefault="00E41699">
      <w:pPr>
        <w:spacing w:after="0" w:line="240" w:lineRule="auto"/>
        <w:ind w:firstLine="709"/>
        <w:jc w:val="both"/>
        <w:rPr>
          <w:rFonts w:ascii="Times New Roman" w:eastAsia="SimSun" w:hAnsi="Times New Roman" w:cs="Times New Roman"/>
          <w:sz w:val="28"/>
          <w:szCs w:val="28"/>
        </w:rPr>
      </w:pPr>
      <w:r w:rsidRPr="005245B3">
        <w:rPr>
          <w:rFonts w:ascii="Times New Roman" w:eastAsia="SimSun" w:hAnsi="Times New Roman" w:cs="Times New Roman"/>
          <w:i/>
          <w:iCs/>
          <w:sz w:val="28"/>
          <w:szCs w:val="28"/>
        </w:rPr>
        <w:t>Альтернативные варианты</w:t>
      </w:r>
      <w:r w:rsidRPr="005245B3">
        <w:rPr>
          <w:rFonts w:ascii="Times New Roman" w:eastAsia="SimSun" w:hAnsi="Times New Roman" w:cs="Times New Roman"/>
          <w:sz w:val="28"/>
          <w:szCs w:val="28"/>
        </w:rPr>
        <w:t xml:space="preserve"> не рассматривались ввиду особенностей определения общего допустимого улова водных биологических ресурсов, установленных ст. 21, 28, 42 Федерального закона  от 20.12.2004 №166-ФЗ «О рыболовстве и сохранении водных биологических ресурсов», постановлением </w:t>
      </w:r>
      <w:bookmarkStart w:id="16" w:name="_Hlk158214245"/>
      <w:r w:rsidRPr="005245B3">
        <w:rPr>
          <w:rFonts w:ascii="Times New Roman" w:eastAsia="SimSun" w:hAnsi="Times New Roman" w:cs="Times New Roman"/>
          <w:sz w:val="28"/>
          <w:szCs w:val="28"/>
        </w:rPr>
        <w:t xml:space="preserve">Правительства Российской Федерации от 25.06.2009 №531 </w:t>
      </w:r>
      <w:bookmarkEnd w:id="16"/>
      <w:r w:rsidRPr="005245B3">
        <w:rPr>
          <w:rFonts w:ascii="Times New Roman" w:eastAsia="SimSun" w:hAnsi="Times New Roman" w:cs="Times New Roman"/>
          <w:sz w:val="28"/>
          <w:szCs w:val="28"/>
        </w:rPr>
        <w:t xml:space="preserve">«Об определении и утверждении общего допустимого улова водных биологических ресурсов «Об определении и утверждении общего допустимого улова водных биологических ресурсов и его изменений». </w:t>
      </w:r>
    </w:p>
    <w:p w:rsidR="00B5118E" w:rsidRPr="005245B3" w:rsidRDefault="00E41699">
      <w:pPr>
        <w:spacing w:after="0" w:line="240" w:lineRule="auto"/>
        <w:ind w:firstLine="709"/>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В соответствии с ч. 12 ст. 1 Федерального закона от 20 декабря 2004 г. № 166-ФЗ «О рыболовстве и сохранении водных биологических ресурсов» общий допустимый улов водных биологических ресурсов – научно обоснованная величина годовой добычи (вылова) водных биоресурсов конкретного вида в определенных районах, установленная с учетом особенностей данного вида. При этом иные определения общего допустимого улова законодательством не предусмотрены.</w:t>
      </w:r>
    </w:p>
    <w:p w:rsidR="00B5118E" w:rsidRPr="005245B3" w:rsidRDefault="00E41699">
      <w:pPr>
        <w:spacing w:after="0" w:line="240" w:lineRule="auto"/>
        <w:ind w:firstLine="709"/>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В соответствии с постановлением Правительства Российской Федерации от 25 июня 2009 г. № 531 «Об определении и утверждении общего допустимого </w:t>
      </w:r>
      <w:r w:rsidRPr="005245B3">
        <w:rPr>
          <w:rFonts w:ascii="Times New Roman" w:eastAsia="SimSun" w:hAnsi="Times New Roman" w:cs="Times New Roman"/>
          <w:sz w:val="28"/>
          <w:szCs w:val="28"/>
        </w:rPr>
        <w:lastRenderedPageBreak/>
        <w:t>улова и внесении в него изменений» Федеральное агентство по рыболовству совместно с подведомственной научной организацией ФГБНУ «ВНИРО» подготавливает материалы, обосновывающие общий допустимый улов (далее – материалы ОДУ) для субъектов Российской Федерации и ФГБНУ «ВНИРО», направляет их на государственную экологическую экспертизу.</w:t>
      </w:r>
    </w:p>
    <w:p w:rsidR="00B5118E" w:rsidRPr="005245B3" w:rsidRDefault="00E41699">
      <w:pPr>
        <w:spacing w:after="0" w:line="240" w:lineRule="auto"/>
        <w:ind w:firstLine="709"/>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В соответствии с вышеуказанными законодательными документами материалы ОДУ обосновывают исключительно величину годовой добычи (вылова) водных биологических ресурсов, выраженную в тоннах или в штуках. Обоснование иных величин применительно к рыболовству, как виду деятельности в материалах ОДУ законодательством не предусмотрено. При этом объектом государственной экологической экспертизы являются, по сути, основания и расчеты объемов изъятия видов водных биоресурсов из среды обитания и то, каким образом объемы изъятия повлияют на состояние вида водного биоресурса в районе обитания (единицы запаса).</w:t>
      </w:r>
    </w:p>
    <w:p w:rsidR="00B5118E" w:rsidRPr="005245B3" w:rsidRDefault="00E41699">
      <w:pPr>
        <w:spacing w:after="0" w:line="240" w:lineRule="auto"/>
        <w:ind w:firstLine="709"/>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Альтернативным вариантом научно обоснованного изъятия водных биоресурсов является полный запрет рыболовства, установленный Минсельхозом России в отношении конкретного вида водного биоресурса в конкретном районе. Однако в таком случае ОДУ вообще не разрабатывается.</w:t>
      </w:r>
    </w:p>
    <w:p w:rsidR="00B5118E" w:rsidRPr="005245B3" w:rsidRDefault="00E41699">
      <w:pPr>
        <w:spacing w:after="0" w:line="240" w:lineRule="auto"/>
        <w:ind w:firstLine="709"/>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Вместе с тем, уполномоченными государственными органами власти ежегодно общий допустимый улов водных биоресурсов должен быть установлен и распределен между пользователями.</w:t>
      </w:r>
    </w:p>
    <w:p w:rsidR="00B5118E" w:rsidRPr="005245B3" w:rsidRDefault="00E41699">
      <w:pPr>
        <w:spacing w:after="0" w:line="240" w:lineRule="auto"/>
        <w:ind w:firstLine="709"/>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В связи с указанным альтернативный (нулевой) вариант в материалах ОВОС применительно к материалам ОДУ считаем не соответствующим законодательству в области рыболовства.</w:t>
      </w:r>
    </w:p>
    <w:p w:rsidR="00B5118E" w:rsidRPr="005245B3" w:rsidRDefault="00B5118E">
      <w:pPr>
        <w:spacing w:after="0" w:line="240" w:lineRule="auto"/>
        <w:ind w:firstLine="709"/>
        <w:jc w:val="both"/>
        <w:rPr>
          <w:rFonts w:ascii="Times New Roman" w:eastAsia="SimSun" w:hAnsi="Times New Roman" w:cs="Times New Roman"/>
          <w:sz w:val="28"/>
          <w:szCs w:val="28"/>
        </w:rPr>
      </w:pPr>
    </w:p>
    <w:p w:rsidR="00B5118E" w:rsidRPr="005245B3" w:rsidRDefault="00E41699">
      <w:pPr>
        <w:spacing w:after="0" w:line="240" w:lineRule="auto"/>
        <w:ind w:firstLine="709"/>
        <w:jc w:val="both"/>
        <w:rPr>
          <w:rFonts w:ascii="Times New Roman" w:eastAsia="SimSun" w:hAnsi="Times New Roman" w:cs="Times New Roman"/>
          <w:sz w:val="28"/>
          <w:szCs w:val="28"/>
        </w:rPr>
      </w:pPr>
      <w:r w:rsidRPr="005245B3">
        <w:rPr>
          <w:rFonts w:ascii="Times New Roman" w:eastAsia="SimSun" w:hAnsi="Times New Roman" w:cs="Times New Roman"/>
          <w:b/>
          <w:i/>
          <w:sz w:val="28"/>
          <w:szCs w:val="28"/>
        </w:rPr>
        <w:t>4.1.5</w:t>
      </w:r>
      <w:r w:rsidRPr="005245B3">
        <w:rPr>
          <w:rFonts w:ascii="Times New Roman" w:eastAsia="SimSun" w:hAnsi="Times New Roman" w:cs="Times New Roman"/>
          <w:i/>
          <w:sz w:val="28"/>
          <w:szCs w:val="28"/>
        </w:rPr>
        <w:t xml:space="preserve"> Техническое задание не предусмотрено</w:t>
      </w:r>
      <w:r w:rsidRPr="005245B3">
        <w:rPr>
          <w:rFonts w:ascii="Times New Roman" w:eastAsia="SimSun" w:hAnsi="Times New Roman" w:cs="Times New Roman"/>
          <w:sz w:val="28"/>
          <w:szCs w:val="28"/>
        </w:rPr>
        <w:t>.</w:t>
      </w:r>
    </w:p>
    <w:p w:rsidR="00B5118E" w:rsidRPr="005245B3" w:rsidRDefault="00B5118E">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p>
    <w:p w:rsidR="00B5118E" w:rsidRPr="005245B3" w:rsidRDefault="00E41699">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5245B3">
        <w:rPr>
          <w:rFonts w:ascii="Times New Roman" w:eastAsia="Times New Roman" w:hAnsi="Times New Roman" w:cs="Times New Roman"/>
          <w:b/>
          <w:i/>
          <w:sz w:val="28"/>
          <w:szCs w:val="28"/>
          <w:lang w:eastAsia="ru-RU"/>
        </w:rPr>
        <w:t>4.2</w:t>
      </w:r>
      <w:r w:rsidRPr="005245B3">
        <w:rPr>
          <w:rFonts w:ascii="Times New Roman" w:eastAsia="Times New Roman" w:hAnsi="Times New Roman" w:cs="Times New Roman"/>
          <w:i/>
          <w:sz w:val="28"/>
          <w:szCs w:val="28"/>
          <w:lang w:eastAsia="ru-RU"/>
        </w:rPr>
        <w:t xml:space="preserve"> Описание возможных видов воздействия на окружающую среду планируемой (намечаемой) хозяйственной и иной деятельности по альтернативным вариантам.</w:t>
      </w:r>
    </w:p>
    <w:p w:rsidR="00B5118E" w:rsidRPr="005245B3" w:rsidRDefault="00E41699">
      <w:pPr>
        <w:spacing w:after="0" w:line="240" w:lineRule="auto"/>
        <w:ind w:firstLine="709"/>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Намечаемая деятельность (обоснование ОДУ с целью регулирования добычи (вылова) водных биоресурсов) сама по себе не наносит ущерб окружающей среде. В свою очередь добыча (вылов) водных биоресурсов в объемах, не превышающих научно обоснованную величину ОДУ, при соблюдении Правил рыболовства не наносит ущерб популяциям, не препятствует нормальному воспроизводству и не оказывает негативное воздействие на окружающую среду и водные биологические ресурсы.</w:t>
      </w:r>
    </w:p>
    <w:p w:rsidR="00B5118E" w:rsidRPr="005245B3" w:rsidRDefault="00E41699">
      <w:pPr>
        <w:spacing w:after="0" w:line="240" w:lineRule="auto"/>
        <w:ind w:firstLine="709"/>
        <w:jc w:val="both"/>
        <w:rPr>
          <w:rFonts w:ascii="Times New Roman" w:eastAsia="SimSun" w:hAnsi="Times New Roman" w:cs="Times New Roman"/>
          <w:sz w:val="28"/>
          <w:szCs w:val="28"/>
        </w:rPr>
      </w:pPr>
      <w:r w:rsidRPr="005245B3">
        <w:rPr>
          <w:rFonts w:ascii="Times New Roman" w:eastAsia="SimSun" w:hAnsi="Times New Roman" w:cs="Times New Roman"/>
          <w:sz w:val="28"/>
          <w:szCs w:val="28"/>
        </w:rPr>
        <w:t xml:space="preserve">В то же время альтернативный («нулевой») вариант – не рассматривается, как не соответствующий законодательству в области рыболовства. </w:t>
      </w:r>
    </w:p>
    <w:p w:rsidR="00B5118E" w:rsidRPr="005245B3" w:rsidRDefault="00B5118E">
      <w:pPr>
        <w:spacing w:after="0" w:line="240" w:lineRule="auto"/>
        <w:ind w:firstLine="709"/>
        <w:jc w:val="both"/>
        <w:rPr>
          <w:rFonts w:ascii="Times New Roman" w:eastAsia="SimSun" w:hAnsi="Times New Roman" w:cs="Times New Roman"/>
          <w:i/>
          <w:sz w:val="28"/>
          <w:szCs w:val="28"/>
        </w:rPr>
      </w:pPr>
    </w:p>
    <w:p w:rsidR="00B5118E" w:rsidRPr="005245B3" w:rsidRDefault="00E41699">
      <w:pPr>
        <w:spacing w:after="0" w:line="240" w:lineRule="auto"/>
        <w:ind w:firstLine="709"/>
        <w:jc w:val="both"/>
        <w:rPr>
          <w:rFonts w:ascii="Times New Roman" w:eastAsia="SimSun" w:hAnsi="Times New Roman" w:cs="Times New Roman"/>
          <w:i/>
          <w:sz w:val="28"/>
          <w:szCs w:val="28"/>
        </w:rPr>
      </w:pPr>
      <w:r w:rsidRPr="005245B3">
        <w:rPr>
          <w:rFonts w:ascii="Times New Roman" w:eastAsia="SimSun" w:hAnsi="Times New Roman" w:cs="Times New Roman"/>
          <w:b/>
          <w:i/>
          <w:sz w:val="28"/>
          <w:szCs w:val="28"/>
        </w:rPr>
        <w:t>4.3</w:t>
      </w:r>
      <w:r w:rsidRPr="005245B3">
        <w:rPr>
          <w:rFonts w:ascii="Times New Roman" w:eastAsia="SimSun" w:hAnsi="Times New Roman" w:cs="Times New Roman"/>
          <w:i/>
          <w:sz w:val="28"/>
          <w:szCs w:val="28"/>
        </w:rPr>
        <w:t xml:space="preserve"> Описание окружающей среды, которая может быть затронута может быть затронут(а) планируемой (намечаемой) хозяйственной и иной деятельностью в результате ее реализации (физико-географические, природно-климатические, геологические и гидрогеологические, </w:t>
      </w:r>
      <w:r w:rsidRPr="005245B3">
        <w:rPr>
          <w:rFonts w:ascii="Times New Roman" w:eastAsia="SimSun" w:hAnsi="Times New Roman" w:cs="Times New Roman"/>
          <w:i/>
          <w:sz w:val="28"/>
          <w:szCs w:val="28"/>
        </w:rPr>
        <w:lastRenderedPageBreak/>
        <w:t>гидрографические, почвенные условия, характеристика растительного и животного мира, качество окружающей среды, в том числе атмосферного воздуха, водных объектов, почв), включая социально-экономическую ситуацию района реализации планируемой (намечаемой) хозяйственной и иной деятельности.</w:t>
      </w:r>
    </w:p>
    <w:p w:rsidR="00B5118E" w:rsidRPr="005245B3" w:rsidRDefault="00E41699">
      <w:pPr>
        <w:spacing w:after="0" w:line="240" w:lineRule="auto"/>
        <w:ind w:firstLine="709"/>
        <w:jc w:val="both"/>
        <w:rPr>
          <w:rFonts w:ascii="Times New Roman" w:eastAsia="SimSun" w:hAnsi="Times New Roman" w:cs="Times New Roman"/>
          <w:i/>
          <w:sz w:val="28"/>
          <w:szCs w:val="28"/>
        </w:rPr>
      </w:pPr>
      <w:r w:rsidRPr="005245B3">
        <w:rPr>
          <w:rFonts w:ascii="Times New Roman" w:eastAsia="SimSun" w:hAnsi="Times New Roman" w:cs="Times New Roman"/>
          <w:i/>
          <w:sz w:val="28"/>
          <w:szCs w:val="28"/>
        </w:rPr>
        <w:t>а) краткое описание окружающей среды (конкретного вида (видов) водных биоресурсов), которая(ый) может быть затронут(а) планируемой (намечаемой) хозяйственной и иной деятельностью в результате ее реализации.</w:t>
      </w:r>
    </w:p>
    <w:p w:rsidR="00B5118E" w:rsidRPr="005245B3" w:rsidRDefault="00E41699">
      <w:pPr>
        <w:spacing w:after="0" w:line="240" w:lineRule="auto"/>
        <w:ind w:firstLine="709"/>
        <w:jc w:val="both"/>
        <w:rPr>
          <w:rFonts w:ascii="Times New Roman" w:hAnsi="Times New Roman"/>
          <w:sz w:val="28"/>
          <w:szCs w:val="28"/>
        </w:rPr>
      </w:pPr>
      <w:r w:rsidRPr="005245B3">
        <w:rPr>
          <w:rFonts w:ascii="Times New Roman" w:hAnsi="Times New Roman"/>
          <w:sz w:val="28"/>
          <w:szCs w:val="28"/>
        </w:rPr>
        <w:t>Протяженность русла р. Дон в пределах зоны ответственности Азово-Черноморского филиала ФГБНУ «ВНИРО» («АзНИИРХ») составляет 340 км, площадь водосбора – 167 тыс. км</w:t>
      </w:r>
      <w:r w:rsidRPr="005245B3">
        <w:rPr>
          <w:rFonts w:ascii="Times New Roman" w:hAnsi="Times New Roman"/>
          <w:sz w:val="28"/>
          <w:szCs w:val="28"/>
          <w:vertAlign w:val="superscript"/>
        </w:rPr>
        <w:t>2</w:t>
      </w:r>
      <w:r w:rsidRPr="005245B3">
        <w:rPr>
          <w:rFonts w:ascii="Times New Roman" w:hAnsi="Times New Roman"/>
          <w:sz w:val="28"/>
          <w:szCs w:val="28"/>
        </w:rPr>
        <w:t>. На этом участке в р. Дон впадают три крупных притока – Северский Донец, Сал и Маныч. Современное русло реки пролегает в мощной толще аллювиальных отложений.</w:t>
      </w:r>
    </w:p>
    <w:p w:rsidR="00B5118E" w:rsidRPr="005245B3" w:rsidRDefault="00E41699">
      <w:pPr>
        <w:spacing w:after="0" w:line="240" w:lineRule="auto"/>
        <w:ind w:firstLine="709"/>
        <w:jc w:val="both"/>
        <w:rPr>
          <w:rFonts w:ascii="Times New Roman" w:hAnsi="Times New Roman"/>
          <w:sz w:val="28"/>
          <w:szCs w:val="28"/>
        </w:rPr>
      </w:pPr>
      <w:r w:rsidRPr="005245B3">
        <w:rPr>
          <w:rFonts w:ascii="Times New Roman" w:hAnsi="Times New Roman"/>
          <w:sz w:val="28"/>
          <w:szCs w:val="28"/>
        </w:rPr>
        <w:t>Река Дон образует многорукавную дельту площадью около 340 км</w:t>
      </w:r>
      <w:r w:rsidRPr="005245B3">
        <w:rPr>
          <w:rFonts w:ascii="Times New Roman" w:hAnsi="Times New Roman"/>
          <w:sz w:val="28"/>
          <w:szCs w:val="28"/>
          <w:vertAlign w:val="superscript"/>
        </w:rPr>
        <w:t>2</w:t>
      </w:r>
      <w:r w:rsidRPr="005245B3">
        <w:rPr>
          <w:rFonts w:ascii="Times New Roman" w:hAnsi="Times New Roman"/>
          <w:sz w:val="28"/>
          <w:szCs w:val="28"/>
        </w:rPr>
        <w:t>. Водоносность отдельных рукавов и перераспределение воды между ними непостоянны и меняются в зависимости от сезона, а также в связи со сгонно-нагонными явлениями и дноуглублением, осуществляющимся в интересах судоходства и весьма существенно влияющим на изменение глубины, а также водообеспеченность отдельных рукавов. Реки бассейна р. Сал извилистые, особенно в своем среднем и нижнем течении. Протяженность р. Сал составляет порядка 800 км. Площадь бассейна – 21,3 тыс. км</w:t>
      </w:r>
      <w:r w:rsidRPr="005245B3">
        <w:rPr>
          <w:rFonts w:ascii="Times New Roman" w:hAnsi="Times New Roman"/>
          <w:sz w:val="28"/>
          <w:szCs w:val="28"/>
          <w:vertAlign w:val="superscript"/>
        </w:rPr>
        <w:t>2</w:t>
      </w:r>
      <w:r w:rsidRPr="005245B3">
        <w:rPr>
          <w:rFonts w:ascii="Times New Roman" w:hAnsi="Times New Roman"/>
          <w:sz w:val="28"/>
          <w:szCs w:val="28"/>
        </w:rPr>
        <w:t>. Средний расход воды – 9 м</w:t>
      </w:r>
      <w:r w:rsidRPr="005245B3">
        <w:rPr>
          <w:rFonts w:ascii="Times New Roman" w:hAnsi="Times New Roman"/>
          <w:sz w:val="28"/>
          <w:szCs w:val="28"/>
          <w:vertAlign w:val="superscript"/>
        </w:rPr>
        <w:t>3</w:t>
      </w:r>
      <w:r w:rsidRPr="005245B3">
        <w:rPr>
          <w:rFonts w:ascii="Times New Roman" w:hAnsi="Times New Roman"/>
          <w:sz w:val="28"/>
          <w:szCs w:val="28"/>
        </w:rPr>
        <w:t>/с.</w:t>
      </w:r>
    </w:p>
    <w:p w:rsidR="00B5118E" w:rsidRPr="005245B3" w:rsidRDefault="00E41699">
      <w:pPr>
        <w:spacing w:after="0" w:line="240" w:lineRule="auto"/>
        <w:ind w:firstLine="709"/>
        <w:jc w:val="both"/>
        <w:rPr>
          <w:rFonts w:ascii="Times New Roman" w:hAnsi="Times New Roman"/>
          <w:sz w:val="28"/>
          <w:szCs w:val="28"/>
        </w:rPr>
      </w:pPr>
      <w:r w:rsidRPr="005245B3">
        <w:rPr>
          <w:rFonts w:ascii="Times New Roman" w:hAnsi="Times New Roman"/>
          <w:sz w:val="28"/>
          <w:szCs w:val="28"/>
        </w:rPr>
        <w:t xml:space="preserve">Водотоки преимущественно со снеговым питанием (снеговое – 67 %, подземное – 30 %, дождевое – 3 %). На долю дождевых паводков приходится в среднем 2-3 мм слоя стока с максимумом до 5-6 мм. Грунтовые воды обеспечивают водный сток в период летней и зимней межени. Реки левобережья Дона (Сал, Маныч) в значительной степени находятся под влиянием интенсивного водозабора на нужды орошения. </w:t>
      </w:r>
    </w:p>
    <w:p w:rsidR="00B5118E" w:rsidRPr="005245B3" w:rsidRDefault="00E41699">
      <w:pPr>
        <w:spacing w:after="0" w:line="240" w:lineRule="auto"/>
        <w:ind w:firstLine="709"/>
        <w:jc w:val="both"/>
        <w:rPr>
          <w:rFonts w:ascii="Times New Roman" w:hAnsi="Times New Roman"/>
          <w:sz w:val="28"/>
          <w:szCs w:val="28"/>
        </w:rPr>
      </w:pPr>
      <w:bookmarkStart w:id="17" w:name="_Hlk127184389"/>
      <w:r w:rsidRPr="005245B3">
        <w:rPr>
          <w:rFonts w:ascii="Times New Roman" w:hAnsi="Times New Roman"/>
          <w:sz w:val="28"/>
          <w:szCs w:val="28"/>
        </w:rPr>
        <w:t>Замерзают водотоки в середине декабря, ледостав неустойчивый, в редкие суровые зимы в верховьях перемерзает. Половодье в марте – апреле быстротечное, в отдельные годы после снежных зим с большим подъёмом уровня воды</w:t>
      </w:r>
      <w:bookmarkEnd w:id="17"/>
      <w:r w:rsidRPr="005245B3">
        <w:rPr>
          <w:rFonts w:ascii="Times New Roman" w:hAnsi="Times New Roman"/>
          <w:sz w:val="28"/>
          <w:szCs w:val="28"/>
        </w:rPr>
        <w:t>.</w:t>
      </w:r>
    </w:p>
    <w:p w:rsidR="00B5118E" w:rsidRPr="005245B3" w:rsidRDefault="00E41699">
      <w:pPr>
        <w:spacing w:after="0" w:line="240" w:lineRule="auto"/>
        <w:ind w:firstLine="709"/>
        <w:jc w:val="both"/>
        <w:rPr>
          <w:rFonts w:ascii="Times New Roman" w:hAnsi="Times New Roman"/>
          <w:sz w:val="28"/>
          <w:szCs w:val="28"/>
        </w:rPr>
      </w:pPr>
      <w:r w:rsidRPr="005245B3">
        <w:rPr>
          <w:rFonts w:ascii="Times New Roman" w:hAnsi="Times New Roman"/>
          <w:sz w:val="28"/>
          <w:szCs w:val="28"/>
        </w:rPr>
        <w:t>Климат в исследуемом районе – умеренно-континентальный и континентальный климат умеренного пояса. Зима обычно пасмурная, умеренно мягкая, малоснежная и ветреная. Лето ветреное, сухое и жаркое. Континентальные черты в климате Ростовской области усиливаются в направлении с северо-запада территории на юго-восток, что объясняется влиянием на западе бассейнов Черного и Азовского морей. С продвижением на восток возрастают засушливость, жара, усиливаются ветреность, холода зимой.</w:t>
      </w:r>
    </w:p>
    <w:p w:rsidR="00B5118E" w:rsidRDefault="00E41699">
      <w:pPr>
        <w:suppressAutoHyphens/>
        <w:spacing w:after="0" w:line="240" w:lineRule="auto"/>
        <w:ind w:firstLine="708"/>
        <w:jc w:val="both"/>
        <w:rPr>
          <w:rFonts w:ascii="Times New Roman" w:eastAsia="Times New Roman" w:hAnsi="Times New Roman" w:cs="Times New Roman"/>
          <w:sz w:val="28"/>
          <w:szCs w:val="24"/>
        </w:rPr>
      </w:pPr>
      <w:r w:rsidRPr="005245B3">
        <w:rPr>
          <w:rFonts w:ascii="Times New Roman" w:hAnsi="Times New Roman" w:cs="Times New Roman"/>
          <w:sz w:val="28"/>
          <w:szCs w:val="28"/>
        </w:rPr>
        <w:t>Из полученных результатов исследования гидрохимического режима водных объектов установлено, что с</w:t>
      </w:r>
      <w:r w:rsidRPr="005245B3">
        <w:rPr>
          <w:rFonts w:ascii="Times New Roman" w:eastAsia="Times New Roman" w:hAnsi="Times New Roman" w:cs="Times New Roman"/>
          <w:sz w:val="28"/>
          <w:szCs w:val="24"/>
        </w:rPr>
        <w:t>одержание растворенного кислорода, регламентирующее жизнедеятельность гидробионтов, в двух сезонах 2023 г. не снижалось ниже рыбохозяйственного норматива 6,0 мг/дм</w:t>
      </w:r>
      <w:r w:rsidRPr="005245B3">
        <w:rPr>
          <w:rFonts w:ascii="Times New Roman" w:eastAsia="Times New Roman" w:hAnsi="Times New Roman" w:cs="Times New Roman"/>
          <w:sz w:val="28"/>
          <w:szCs w:val="24"/>
          <w:vertAlign w:val="superscript"/>
        </w:rPr>
        <w:t>3</w:t>
      </w:r>
      <w:r w:rsidRPr="005245B3">
        <w:rPr>
          <w:rFonts w:ascii="Times New Roman" w:eastAsia="Times New Roman" w:hAnsi="Times New Roman" w:cs="Times New Roman"/>
          <w:sz w:val="28"/>
          <w:szCs w:val="24"/>
        </w:rPr>
        <w:t xml:space="preserve"> и изменялось в </w:t>
      </w:r>
      <w:r w:rsidRPr="005245B3">
        <w:rPr>
          <w:rFonts w:ascii="Times New Roman" w:eastAsia="Times New Roman" w:hAnsi="Times New Roman" w:cs="Times New Roman"/>
          <w:sz w:val="28"/>
          <w:szCs w:val="24"/>
        </w:rPr>
        <w:lastRenderedPageBreak/>
        <w:t>диапазоне величин 6,5-12,2 мг/дм</w:t>
      </w:r>
      <w:r w:rsidRPr="005245B3">
        <w:rPr>
          <w:rFonts w:ascii="Times New Roman" w:eastAsia="Times New Roman" w:hAnsi="Times New Roman" w:cs="Times New Roman"/>
          <w:sz w:val="28"/>
          <w:szCs w:val="24"/>
          <w:vertAlign w:val="superscript"/>
        </w:rPr>
        <w:t>3</w:t>
      </w:r>
      <w:r w:rsidRPr="005245B3">
        <w:rPr>
          <w:rFonts w:ascii="Times New Roman" w:eastAsia="Times New Roman" w:hAnsi="Times New Roman" w:cs="Times New Roman"/>
          <w:sz w:val="28"/>
          <w:szCs w:val="24"/>
        </w:rPr>
        <w:t xml:space="preserve"> . Влияние донского стока весной определило в среднем по акватории концентрации общего азота 1,15 мг/дм</w:t>
      </w:r>
      <w:r w:rsidRPr="005245B3">
        <w:rPr>
          <w:rFonts w:ascii="Times New Roman" w:eastAsia="Times New Roman" w:hAnsi="Times New Roman" w:cs="Times New Roman"/>
          <w:sz w:val="28"/>
          <w:szCs w:val="24"/>
          <w:vertAlign w:val="superscript"/>
        </w:rPr>
        <w:t>3</w:t>
      </w:r>
      <w:r w:rsidRPr="005245B3">
        <w:rPr>
          <w:rFonts w:ascii="Times New Roman" w:eastAsia="Times New Roman" w:hAnsi="Times New Roman" w:cs="Times New Roman"/>
          <w:sz w:val="28"/>
          <w:szCs w:val="24"/>
        </w:rPr>
        <w:t xml:space="preserve"> и фосфора 0,140 мг/дм</w:t>
      </w:r>
      <w:r w:rsidRPr="005245B3">
        <w:rPr>
          <w:rFonts w:ascii="Times New Roman" w:eastAsia="Times New Roman" w:hAnsi="Times New Roman" w:cs="Times New Roman"/>
          <w:sz w:val="28"/>
          <w:szCs w:val="24"/>
          <w:vertAlign w:val="superscript"/>
        </w:rPr>
        <w:t>3</w:t>
      </w:r>
      <w:r w:rsidRPr="005245B3">
        <w:rPr>
          <w:rFonts w:ascii="Times New Roman" w:eastAsia="Times New Roman" w:hAnsi="Times New Roman" w:cs="Times New Roman"/>
          <w:sz w:val="28"/>
          <w:szCs w:val="24"/>
        </w:rPr>
        <w:t>, что приближенно к среднемноголетнему уровню 1,04 и 0,120 мг/дм</w:t>
      </w:r>
      <w:r w:rsidRPr="005245B3">
        <w:rPr>
          <w:rFonts w:ascii="Times New Roman" w:eastAsia="Times New Roman" w:hAnsi="Times New Roman" w:cs="Times New Roman"/>
          <w:sz w:val="28"/>
          <w:szCs w:val="24"/>
          <w:vertAlign w:val="superscript"/>
        </w:rPr>
        <w:t>3</w:t>
      </w:r>
      <w:r w:rsidRPr="005245B3">
        <w:rPr>
          <w:rFonts w:ascii="Times New Roman" w:eastAsia="Times New Roman" w:hAnsi="Times New Roman" w:cs="Times New Roman"/>
          <w:sz w:val="28"/>
          <w:szCs w:val="24"/>
        </w:rPr>
        <w:t xml:space="preserve"> соответственно. Преобладание деструкционных над продукционными</w:t>
      </w:r>
      <w:r>
        <w:rPr>
          <w:rFonts w:ascii="Times New Roman" w:eastAsia="Times New Roman" w:hAnsi="Times New Roman" w:cs="Times New Roman"/>
          <w:sz w:val="28"/>
          <w:szCs w:val="24"/>
        </w:rPr>
        <w:t xml:space="preserve"> процессами в летний период выразилось в снижении азот- и фосфорсодержащего органического вещества в среднем по акватории ниже среднемноголетних характеристик. </w:t>
      </w:r>
    </w:p>
    <w:p w:rsidR="00B5118E" w:rsidRDefault="00E41699">
      <w:pPr>
        <w:spacing w:after="0" w:line="240" w:lineRule="auto"/>
        <w:ind w:firstLine="708"/>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По результатам анализа</w:t>
      </w:r>
      <w:r>
        <w:rPr>
          <w:rFonts w:ascii="Times New Roman" w:hAnsi="Times New Roman" w:cs="Times New Roman"/>
          <w:sz w:val="28"/>
          <w:szCs w:val="28"/>
        </w:rPr>
        <w:t xml:space="preserve"> химического состава воды в бассейне р. Сал</w:t>
      </w:r>
      <w:r>
        <w:rPr>
          <w:rFonts w:ascii="Times New Roman" w:eastAsia="Times New Roman" w:hAnsi="Times New Roman" w:cs="Times New Roman"/>
          <w:sz w:val="28"/>
          <w:szCs w:val="24"/>
        </w:rPr>
        <w:t xml:space="preserve"> установлено, что величина общей минерализации воды на акватории р. Сал соответствует 4296 мг/дм</w:t>
      </w:r>
      <w:r>
        <w:rPr>
          <w:rFonts w:ascii="Times New Roman" w:eastAsia="Times New Roman" w:hAnsi="Times New Roman" w:cs="Times New Roman"/>
          <w:sz w:val="28"/>
          <w:szCs w:val="24"/>
          <w:vertAlign w:val="superscript"/>
        </w:rPr>
        <w:t>3</w:t>
      </w:r>
      <w:r>
        <w:rPr>
          <w:rFonts w:ascii="Times New Roman" w:eastAsia="Times New Roman" w:hAnsi="Times New Roman" w:cs="Times New Roman"/>
          <w:sz w:val="28"/>
          <w:szCs w:val="24"/>
        </w:rPr>
        <w:t>, что ниже проведенного в летний период 2022 г. гидрохимического анализа исследуемой акватории (6100 мг/дм</w:t>
      </w:r>
      <w:r>
        <w:rPr>
          <w:rFonts w:ascii="Times New Roman" w:eastAsia="Times New Roman" w:hAnsi="Times New Roman" w:cs="Times New Roman"/>
          <w:sz w:val="28"/>
          <w:szCs w:val="24"/>
          <w:vertAlign w:val="superscript"/>
        </w:rPr>
        <w:t>3</w:t>
      </w:r>
      <w:r>
        <w:rPr>
          <w:rFonts w:ascii="Times New Roman" w:eastAsia="Times New Roman" w:hAnsi="Times New Roman" w:cs="Times New Roman"/>
          <w:sz w:val="28"/>
          <w:szCs w:val="24"/>
        </w:rPr>
        <w:t>).</w:t>
      </w:r>
    </w:p>
    <w:p w:rsidR="00B5118E" w:rsidRDefault="00E416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большинстве водотоков бассейна р. Сал преобладали воды сульфатно-натриевого класса, натрий+калиевой группы, I типа.</w:t>
      </w:r>
    </w:p>
    <w:p w:rsidR="00B5118E" w:rsidRDefault="00E41699">
      <w:pPr>
        <w:spacing w:after="0" w:line="240" w:lineRule="auto"/>
        <w:ind w:firstLine="709"/>
        <w:jc w:val="both"/>
        <w:rPr>
          <w:rFonts w:ascii="Times New Roman" w:hAnsi="Times New Roman"/>
          <w:sz w:val="28"/>
          <w:szCs w:val="28"/>
        </w:rPr>
      </w:pPr>
      <w:r>
        <w:rPr>
          <w:rFonts w:ascii="Times New Roman" w:hAnsi="Times New Roman"/>
          <w:sz w:val="28"/>
          <w:szCs w:val="28"/>
        </w:rPr>
        <w:t>Водотоки загрязняются сточными водами предприятий жилищно-коммунального, рыбного и сельского хозяйства, автомобильной, химической промышленности. На качество воды Нижнего Дона наиболее значительное влияние оказывают интенсивное судоходство и маломерный флот, сточные воды предприятий жилищно-коммунального, рыбного и сельского хозяйства, автомобильной, химической промышленности, а также неорганизованные стоки с сельхозугодий.</w:t>
      </w:r>
    </w:p>
    <w:p w:rsidR="00B5118E" w:rsidRDefault="00E41699">
      <w:pPr>
        <w:spacing w:after="0" w:line="240" w:lineRule="auto"/>
        <w:ind w:firstLine="709"/>
        <w:jc w:val="both"/>
        <w:rPr>
          <w:rFonts w:ascii="Times New Roman" w:hAnsi="Times New Roman" w:cs="Times New Roman"/>
          <w:sz w:val="28"/>
          <w:szCs w:val="28"/>
          <w:highlight w:val="yellow"/>
        </w:rPr>
      </w:pPr>
      <w:r>
        <w:rPr>
          <w:rFonts w:ascii="Times New Roman" w:eastAsia="Calibri" w:hAnsi="Times New Roman" w:cs="Times New Roman"/>
          <w:sz w:val="28"/>
          <w:szCs w:val="24"/>
          <w:lang w:eastAsia="ru-RU"/>
        </w:rPr>
        <w:t xml:space="preserve">В </w:t>
      </w:r>
      <w:r>
        <w:rPr>
          <w:rFonts w:ascii="Times New Roman" w:hAnsi="Times New Roman" w:cs="Times New Roman"/>
          <w:sz w:val="28"/>
          <w:szCs w:val="28"/>
        </w:rPr>
        <w:t xml:space="preserve">2023 г. </w:t>
      </w:r>
      <w:r>
        <w:rPr>
          <w:rFonts w:ascii="Times New Roman" w:eastAsia="Calibri" w:hAnsi="Times New Roman" w:cs="Times New Roman"/>
          <w:sz w:val="28"/>
          <w:szCs w:val="24"/>
          <w:lang w:eastAsia="ru-RU"/>
        </w:rPr>
        <w:t>концентрации нефтепродуктов превышали ПДК</w:t>
      </w:r>
      <w:r>
        <w:rPr>
          <w:rFonts w:ascii="Times New Roman" w:eastAsia="Calibri" w:hAnsi="Times New Roman" w:cs="Times New Roman"/>
          <w:sz w:val="28"/>
          <w:szCs w:val="24"/>
          <w:vertAlign w:val="subscript"/>
          <w:lang w:eastAsia="ru-RU"/>
        </w:rPr>
        <w:t>р/х</w:t>
      </w:r>
      <w:r>
        <w:rPr>
          <w:rFonts w:ascii="Times New Roman" w:eastAsia="Calibri" w:hAnsi="Times New Roman" w:cs="Times New Roman"/>
          <w:sz w:val="28"/>
          <w:szCs w:val="24"/>
          <w:lang w:eastAsia="ru-RU"/>
        </w:rPr>
        <w:t xml:space="preserve"> до 3-х раз практически на всех станциях наблюдения. Соотношение биогенных и антропогенных углеводородов было примерно равным, что указывает на присутствие в пробах воды нефтепродуктов как природного, так и антропогенного происхождения. В донных отложениях повышенные концентрации нефтепродуктов зафиксированы в рук. Каланча (2,08 г/кг) и очень высокие – в устье р. Темерник (до 25 г/кг).</w:t>
      </w:r>
    </w:p>
    <w:p w:rsidR="00B5118E" w:rsidRDefault="00E41699">
      <w:pPr>
        <w:tabs>
          <w:tab w:val="left" w:pos="9360"/>
        </w:tabs>
        <w:spacing w:after="0" w:line="240" w:lineRule="auto"/>
        <w:ind w:firstLine="709"/>
        <w:jc w:val="both"/>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Из стойких ХОП обнаружены метаболиты препарата ДДТ 2,4</w:t>
      </w:r>
      <w:r>
        <w:rPr>
          <w:rFonts w:ascii="Times New Roman" w:eastAsia="Calibri" w:hAnsi="Times New Roman" w:cs="Times New Roman"/>
          <w:sz w:val="28"/>
          <w:szCs w:val="24"/>
          <w:vertAlign w:val="superscript"/>
          <w:lang w:eastAsia="ru-RU"/>
        </w:rPr>
        <w:t>′</w:t>
      </w:r>
      <w:r>
        <w:rPr>
          <w:rFonts w:ascii="Times New Roman" w:eastAsia="Calibri" w:hAnsi="Times New Roman" w:cs="Times New Roman"/>
          <w:sz w:val="28"/>
          <w:szCs w:val="24"/>
          <w:lang w:eastAsia="ru-RU"/>
        </w:rPr>
        <w:t>-ДДЕ и 4,4</w:t>
      </w:r>
      <w:r>
        <w:rPr>
          <w:rFonts w:ascii="Times New Roman" w:eastAsia="Calibri" w:hAnsi="Times New Roman" w:cs="Times New Roman"/>
          <w:sz w:val="28"/>
          <w:szCs w:val="24"/>
          <w:vertAlign w:val="superscript"/>
          <w:lang w:eastAsia="ru-RU"/>
        </w:rPr>
        <w:t>′</w:t>
      </w:r>
      <w:r>
        <w:rPr>
          <w:rFonts w:ascii="Times New Roman" w:eastAsia="Calibri" w:hAnsi="Times New Roman" w:cs="Times New Roman"/>
          <w:sz w:val="28"/>
          <w:szCs w:val="24"/>
          <w:lang w:eastAsia="ru-RU"/>
        </w:rPr>
        <w:t>-ДДЕ в низкой концентрации: в воде - до 1,2 нг/л (ниже ПДК</w:t>
      </w:r>
      <w:r>
        <w:rPr>
          <w:rFonts w:ascii="Times New Roman" w:eastAsia="Calibri" w:hAnsi="Times New Roman" w:cs="Times New Roman"/>
          <w:sz w:val="28"/>
          <w:szCs w:val="24"/>
          <w:vertAlign w:val="subscript"/>
          <w:lang w:eastAsia="ru-RU"/>
        </w:rPr>
        <w:t>р/х</w:t>
      </w:r>
      <w:r>
        <w:rPr>
          <w:rFonts w:ascii="Times New Roman" w:eastAsia="Calibri" w:hAnsi="Times New Roman" w:cs="Times New Roman"/>
          <w:sz w:val="28"/>
          <w:szCs w:val="24"/>
          <w:lang w:eastAsia="ru-RU"/>
        </w:rPr>
        <w:t>), в донных отложениях (только в устье р. Темерник) – 1,0 мкг/кг сухой массы. Т.е., загрязнение обследованной акватории стойкими ХОП сохраняется остаточным. ПХБ в воде и донных отложениях не найдены. Очевидно, что загрязнение акватории Нижнего Дона стойкими ХОП и ПХБ носит сезонный характер с явным весенним максимумом. В многолетнем аспекте (2019-2023 гг.) загрязнение воды и донных отложений стойкими ХОП и ПХБ остается остаточным.</w:t>
      </w:r>
    </w:p>
    <w:p w:rsidR="00B5118E" w:rsidRDefault="00E41699">
      <w:pPr>
        <w:spacing w:after="0" w:line="240" w:lineRule="auto"/>
        <w:ind w:firstLine="709"/>
        <w:jc w:val="both"/>
        <w:rPr>
          <w:rFonts w:ascii="Times New Roman" w:hAnsi="Times New Roman" w:cs="Times New Roman"/>
          <w:sz w:val="28"/>
          <w:szCs w:val="28"/>
          <w:highlight w:val="yellow"/>
        </w:rPr>
      </w:pPr>
      <w:r>
        <w:rPr>
          <w:rFonts w:ascii="Times New Roman" w:eastAsia="Calibri" w:hAnsi="Times New Roman" w:cs="Times New Roman"/>
          <w:sz w:val="28"/>
          <w:szCs w:val="24"/>
          <w:lang w:eastAsia="ru-RU"/>
        </w:rPr>
        <w:t>Во всех пробах воды Нижнего Дона концентрации марганца превышали ПДК</w:t>
      </w:r>
      <w:r>
        <w:rPr>
          <w:rFonts w:ascii="Times New Roman" w:eastAsia="Calibri" w:hAnsi="Times New Roman" w:cs="Times New Roman"/>
          <w:sz w:val="28"/>
          <w:szCs w:val="24"/>
          <w:vertAlign w:val="subscript"/>
          <w:lang w:eastAsia="ru-RU"/>
        </w:rPr>
        <w:t>р/х</w:t>
      </w:r>
      <w:r>
        <w:rPr>
          <w:rFonts w:ascii="Times New Roman" w:eastAsia="Calibri" w:hAnsi="Times New Roman" w:cs="Times New Roman"/>
          <w:sz w:val="28"/>
          <w:szCs w:val="24"/>
          <w:lang w:eastAsia="ru-RU"/>
        </w:rPr>
        <w:t xml:space="preserve"> до 2,8 раза, в ряде проб - железа до 1,5 раза и меди почти 5 раз. Присутствие повышенных концентраций меди, марганца и железа в воде р. Дон – обычное явление, особенно в постпаводковый период. Это эссенциальные металлы, не токсичные для биоты. Кратность превышения их ПДК не критична для ВБР и при благополучной гидролого-гидрохимической ситуации в водоёме ухудшение качества среды обитания ВБР не последует. Концентрации цинка, хрома, свинца и никеля соответствующих рыбохозяйственных нормативов, </w:t>
      </w:r>
      <w:r>
        <w:rPr>
          <w:rFonts w:ascii="Times New Roman" w:eastAsia="Calibri" w:hAnsi="Times New Roman" w:cs="Times New Roman"/>
          <w:sz w:val="28"/>
          <w:szCs w:val="24"/>
          <w:lang w:eastAsia="ru-RU"/>
        </w:rPr>
        <w:lastRenderedPageBreak/>
        <w:t xml:space="preserve">кадмий, мышьяк и ртуть в воде не найдены. </w:t>
      </w:r>
      <w:r>
        <w:rPr>
          <w:rFonts w:ascii="Times New Roman" w:eastAsia="Times New Roman" w:hAnsi="Times New Roman" w:cs="Times New Roman"/>
          <w:sz w:val="28"/>
          <w:szCs w:val="24"/>
          <w:lang w:eastAsia="ru-RU"/>
        </w:rPr>
        <w:t>Полученные в 2023 г. данные по содержанию тяжелых металлов и мышьяка в воде Нижнего Дона в целом соответствуют данным многолетних наблюдений.</w:t>
      </w:r>
    </w:p>
    <w:p w:rsidR="00B5118E" w:rsidRDefault="00E4169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целом, обнаруженные в воде и донных отложениях обследованной акватории р. Дон в 2023 г. концентрации загрязняющих веществ не представляли существенной опасности для водных биологических ресурсов. По большинству наименований обнаруженные в 2023 г. концентрации токсикантов входят в диапазон многолетних наблюдений и не являются аномально высокими, согласно результатам 5-и последних лет наблюдений. </w:t>
      </w:r>
    </w:p>
    <w:p w:rsidR="00B5118E" w:rsidRDefault="00E41699">
      <w:pPr>
        <w:spacing w:after="0" w:line="240" w:lineRule="auto"/>
        <w:ind w:firstLine="709"/>
        <w:jc w:val="both"/>
        <w:rPr>
          <w:rFonts w:ascii="Times New Roman" w:hAnsi="Times New Roman"/>
          <w:sz w:val="28"/>
          <w:szCs w:val="28"/>
        </w:rPr>
      </w:pPr>
      <w:r>
        <w:rPr>
          <w:rFonts w:ascii="Times New Roman" w:hAnsi="Times New Roman"/>
          <w:sz w:val="28"/>
          <w:szCs w:val="28"/>
        </w:rPr>
        <w:t>Таким образом, условия среды обитания являлись благоприятными для жизнедеятельности водных биологических ресурсов.</w:t>
      </w:r>
    </w:p>
    <w:p w:rsidR="00B5118E" w:rsidRDefault="00E41699">
      <w:pPr>
        <w:spacing w:after="0" w:line="240" w:lineRule="auto"/>
        <w:ind w:firstLine="709"/>
        <w:jc w:val="both"/>
        <w:rPr>
          <w:rFonts w:ascii="Times New Roman" w:eastAsia="SimSun" w:hAnsi="Times New Roman" w:cs="Times New Roman"/>
          <w:i/>
          <w:sz w:val="28"/>
          <w:szCs w:val="28"/>
        </w:rPr>
      </w:pPr>
      <w:r>
        <w:rPr>
          <w:rFonts w:ascii="Times New Roman" w:eastAsia="SimSun" w:hAnsi="Times New Roman" w:cs="Times New Roman"/>
          <w:i/>
          <w:sz w:val="28"/>
          <w:szCs w:val="28"/>
        </w:rPr>
        <w:t>б) список видов водных биоресурсов в районах добычи (вылова), в отношении которых разработаны материалы ОДУ (материалы корректировки ОДУ).</w:t>
      </w:r>
    </w:p>
    <w:p w:rsidR="00B5118E" w:rsidRDefault="00E41699">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В соответствии с приказом </w:t>
      </w:r>
      <w:bookmarkStart w:id="18" w:name="_Hlk158378011"/>
      <w:r>
        <w:rPr>
          <w:rFonts w:ascii="Times New Roman" w:eastAsia="SimSun" w:hAnsi="Times New Roman" w:cs="Times New Roman"/>
          <w:sz w:val="28"/>
          <w:szCs w:val="28"/>
        </w:rPr>
        <w:t>Минсельхоза России от 08.09.2021 г. № 618 «Об утверждении перечня видов водных биологических ресурсов, в отношении которых устанавливается общий допустимый улов», зарегистрированным Минюстом России 15.10.2021 г. (регистрационный № 65432)</w:t>
      </w:r>
      <w:bookmarkEnd w:id="18"/>
      <w:r>
        <w:rPr>
          <w:rFonts w:ascii="Times New Roman" w:eastAsia="SimSun" w:hAnsi="Times New Roman" w:cs="Times New Roman"/>
          <w:sz w:val="28"/>
          <w:szCs w:val="28"/>
        </w:rPr>
        <w:t>, в перечень видов ВБР, в отношении которых устанавливается ОДУ в промысловых районах Ростовской области входит 1 вид – раки (виды родов</w:t>
      </w:r>
      <w:r>
        <w:rPr>
          <w:rFonts w:ascii="Times New Roman" w:eastAsia="SimSun" w:hAnsi="Times New Roman" w:cs="Times New Roman"/>
          <w:i/>
          <w:sz w:val="28"/>
          <w:szCs w:val="28"/>
        </w:rPr>
        <w:t xml:space="preserve"> Astacus,</w:t>
      </w:r>
      <w:r>
        <w:rPr>
          <w:rFonts w:ascii="Times New Roman" w:eastAsia="SimSun" w:hAnsi="Times New Roman" w:cs="Times New Roman"/>
          <w:sz w:val="28"/>
          <w:szCs w:val="28"/>
        </w:rPr>
        <w:t xml:space="preserve"> </w:t>
      </w:r>
      <w:r>
        <w:rPr>
          <w:rFonts w:ascii="Times New Roman" w:eastAsia="SimSun" w:hAnsi="Times New Roman" w:cs="Times New Roman"/>
          <w:i/>
          <w:sz w:val="28"/>
          <w:szCs w:val="28"/>
          <w:lang w:val="en-US"/>
        </w:rPr>
        <w:t>Pontastacus</w:t>
      </w:r>
      <w:r>
        <w:rPr>
          <w:rFonts w:ascii="Times New Roman" w:eastAsia="SimSun" w:hAnsi="Times New Roman" w:cs="Times New Roman"/>
          <w:sz w:val="28"/>
          <w:szCs w:val="28"/>
        </w:rPr>
        <w:t>).</w:t>
      </w:r>
    </w:p>
    <w:p w:rsidR="00B5118E" w:rsidRDefault="00E41699">
      <w:pPr>
        <w:spacing w:after="0" w:line="240" w:lineRule="auto"/>
        <w:ind w:firstLine="709"/>
        <w:jc w:val="both"/>
        <w:rPr>
          <w:rFonts w:ascii="Times New Roman" w:eastAsia="SimSun" w:hAnsi="Times New Roman" w:cs="Times New Roman"/>
          <w:sz w:val="28"/>
          <w:szCs w:val="28"/>
        </w:rPr>
      </w:pPr>
      <w:r>
        <w:rPr>
          <w:rFonts w:ascii="Times New Roman" w:eastAsia="Times New Roman" w:hAnsi="Times New Roman" w:cs="Times New Roman"/>
          <w:bCs/>
          <w:sz w:val="28"/>
          <w:szCs w:val="28"/>
        </w:rPr>
        <w:t xml:space="preserve">В Ростовской области основными водными объектами рыбохозяйственного значения, в которых пользователями традиционно осуществляется добыча (вылов) раков при осуществлении промышленного рыболовства являются – р. Дон, включая водоемы поймы и бассейн р. Сал. </w:t>
      </w:r>
      <w:r>
        <w:rPr>
          <w:rFonts w:ascii="Times New Roman" w:eastAsia="SimSun" w:hAnsi="Times New Roman" w:cs="Times New Roman"/>
          <w:sz w:val="28"/>
          <w:szCs w:val="28"/>
        </w:rPr>
        <w:t>Общее количество единиц запаса – 2 единицы.</w:t>
      </w:r>
    </w:p>
    <w:p w:rsidR="00B5118E" w:rsidRDefault="00E41699">
      <w:pPr>
        <w:spacing w:after="0" w:line="240" w:lineRule="auto"/>
        <w:ind w:firstLine="709"/>
        <w:jc w:val="both"/>
        <w:rPr>
          <w:rFonts w:ascii="Times New Roman" w:eastAsia="SimSun" w:hAnsi="Times New Roman" w:cs="Times New Roman"/>
          <w:i/>
          <w:sz w:val="28"/>
          <w:szCs w:val="28"/>
        </w:rPr>
      </w:pPr>
      <w:r>
        <w:rPr>
          <w:rFonts w:ascii="Times New Roman" w:eastAsia="SimSun" w:hAnsi="Times New Roman" w:cs="Times New Roman"/>
          <w:i/>
          <w:sz w:val="28"/>
          <w:szCs w:val="28"/>
        </w:rPr>
        <w:t>в) для каждого вида (видов) водных биоресурсов, в отношении которых разработаны материалы ОДУ:</w:t>
      </w:r>
    </w:p>
    <w:p w:rsidR="00B5118E" w:rsidRDefault="00E41699">
      <w:pPr>
        <w:spacing w:after="0" w:line="240" w:lineRule="auto"/>
        <w:ind w:firstLine="709"/>
        <w:jc w:val="both"/>
        <w:rPr>
          <w:rFonts w:ascii="Times New Roman" w:eastAsia="SimSun" w:hAnsi="Times New Roman" w:cs="Times New Roman"/>
          <w:i/>
          <w:sz w:val="28"/>
          <w:szCs w:val="28"/>
        </w:rPr>
      </w:pPr>
      <w:r>
        <w:rPr>
          <w:rFonts w:ascii="Times New Roman" w:eastAsia="SimSun" w:hAnsi="Times New Roman" w:cs="Times New Roman"/>
          <w:i/>
          <w:sz w:val="28"/>
          <w:szCs w:val="28"/>
        </w:rPr>
        <w:t>краткая информация о виде (видах) водных биоресурсов, включая ретроспективу состояния популяции данного вида (видов) и ретроспективу его (их) добычи (вылова);</w:t>
      </w:r>
    </w:p>
    <w:p w:rsidR="00B5118E" w:rsidRDefault="00E41699">
      <w:pPr>
        <w:spacing w:after="0" w:line="240" w:lineRule="auto"/>
        <w:ind w:firstLine="709"/>
        <w:jc w:val="both"/>
        <w:rPr>
          <w:rFonts w:ascii="Times New Roman" w:eastAsia="SimSun" w:hAnsi="Times New Roman" w:cs="Times New Roman"/>
          <w:i/>
          <w:sz w:val="28"/>
          <w:szCs w:val="28"/>
        </w:rPr>
      </w:pPr>
      <w:r>
        <w:rPr>
          <w:rFonts w:ascii="Times New Roman" w:eastAsia="SimSun" w:hAnsi="Times New Roman" w:cs="Times New Roman"/>
          <w:i/>
          <w:sz w:val="28"/>
          <w:szCs w:val="28"/>
        </w:rPr>
        <w:t>краткое описание ресурсных исследований и иных источников информации, которые являются основой для разработки материалов ОДУ (материалов корректировки ОДУ) в отношении этого вида (видов) водных биоресурсов с указанием результатов таких исследований;</w:t>
      </w:r>
    </w:p>
    <w:p w:rsidR="00B5118E" w:rsidRDefault="00E41699">
      <w:pPr>
        <w:spacing w:after="0" w:line="240" w:lineRule="auto"/>
        <w:ind w:firstLine="709"/>
        <w:jc w:val="both"/>
        <w:rPr>
          <w:rFonts w:ascii="Times New Roman" w:eastAsia="SimSun" w:hAnsi="Times New Roman" w:cs="Times New Roman"/>
          <w:i/>
          <w:sz w:val="28"/>
          <w:szCs w:val="28"/>
        </w:rPr>
      </w:pPr>
      <w:r>
        <w:rPr>
          <w:rFonts w:ascii="Times New Roman" w:eastAsia="SimSun" w:hAnsi="Times New Roman" w:cs="Times New Roman"/>
          <w:i/>
          <w:sz w:val="28"/>
          <w:szCs w:val="28"/>
        </w:rPr>
        <w:t>общее описание состояния видов водных биоресурсов в районе добычи (вылова) на конец года, предшествующего году разработки и направления материалов ОДУ (материалов корректировки ОДУ) на государственную экологическую экспертизу;</w:t>
      </w:r>
    </w:p>
    <w:p w:rsidR="00B5118E" w:rsidRDefault="00E41699">
      <w:pPr>
        <w:spacing w:after="0" w:line="240" w:lineRule="auto"/>
        <w:ind w:firstLine="709"/>
        <w:jc w:val="both"/>
        <w:rPr>
          <w:rFonts w:ascii="Times New Roman" w:eastAsia="SimSun" w:hAnsi="Times New Roman" w:cs="Times New Roman"/>
          <w:i/>
          <w:sz w:val="28"/>
          <w:szCs w:val="28"/>
        </w:rPr>
      </w:pPr>
      <w:r>
        <w:rPr>
          <w:rFonts w:ascii="Times New Roman" w:eastAsia="SimSun" w:hAnsi="Times New Roman" w:cs="Times New Roman"/>
          <w:i/>
          <w:sz w:val="28"/>
          <w:szCs w:val="28"/>
        </w:rPr>
        <w:t>количественные показатели ОДУ водных биоресурсов на предстоящий год или количественные показатели изменений в ранее установленный ОДУ, а также расчеты и (или) качественные аргументированные оценки, обосновывающие указанные показатели;</w:t>
      </w:r>
    </w:p>
    <w:p w:rsidR="00B5118E" w:rsidRDefault="00E41699">
      <w:pPr>
        <w:spacing w:after="0" w:line="240" w:lineRule="auto"/>
        <w:ind w:firstLine="709"/>
        <w:jc w:val="both"/>
        <w:rPr>
          <w:rFonts w:ascii="Times New Roman" w:eastAsia="SimSun" w:hAnsi="Times New Roman" w:cs="Times New Roman"/>
          <w:i/>
          <w:sz w:val="28"/>
          <w:szCs w:val="28"/>
        </w:rPr>
      </w:pPr>
      <w:r>
        <w:rPr>
          <w:rFonts w:ascii="Times New Roman" w:eastAsia="SimSun" w:hAnsi="Times New Roman" w:cs="Times New Roman"/>
          <w:i/>
          <w:sz w:val="28"/>
          <w:szCs w:val="28"/>
        </w:rPr>
        <w:lastRenderedPageBreak/>
        <w:t>выводы о том, что предлагаемый ОДУ позволит осуществлять устойчивое неистощимое рыболовство данного вида (видов) водных биоресурсов в районе добычи (вылова).</w:t>
      </w:r>
    </w:p>
    <w:p w:rsidR="00B5118E" w:rsidRDefault="00E41699">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Требуемая информация представлена в разделе 2</w:t>
      </w:r>
      <w:r>
        <w:rPr>
          <w:rFonts w:ascii="Times New Roman" w:eastAsia="Times New Roman" w:hAnsi="Times New Roman" w:cs="Times New Roman"/>
          <w:bCs/>
          <w:sz w:val="28"/>
          <w:szCs w:val="28"/>
        </w:rPr>
        <w:t xml:space="preserve"> «</w:t>
      </w:r>
      <w:r>
        <w:rPr>
          <w:rFonts w:ascii="Times New Roman" w:eastAsia="SimSun" w:hAnsi="Times New Roman" w:cs="Times New Roman"/>
          <w:sz w:val="28"/>
          <w:szCs w:val="28"/>
        </w:rPr>
        <w:t>Раки (виды родов</w:t>
      </w:r>
      <w:r>
        <w:rPr>
          <w:rFonts w:ascii="Times New Roman" w:eastAsia="SimSun" w:hAnsi="Times New Roman" w:cs="Times New Roman"/>
          <w:i/>
          <w:sz w:val="28"/>
          <w:szCs w:val="28"/>
        </w:rPr>
        <w:t xml:space="preserve"> </w:t>
      </w:r>
      <w:r>
        <w:rPr>
          <w:rFonts w:ascii="Times New Roman" w:eastAsia="SimSun" w:hAnsi="Times New Roman" w:cs="Times New Roman"/>
          <w:i/>
          <w:sz w:val="28"/>
          <w:szCs w:val="28"/>
          <w:lang w:val="en-US"/>
        </w:rPr>
        <w:t>Astacus</w:t>
      </w:r>
      <w:r>
        <w:rPr>
          <w:rFonts w:ascii="Times New Roman" w:eastAsia="SimSun" w:hAnsi="Times New Roman" w:cs="Times New Roman"/>
          <w:i/>
          <w:sz w:val="28"/>
          <w:szCs w:val="28"/>
        </w:rPr>
        <w:t>,</w:t>
      </w:r>
      <w:r>
        <w:rPr>
          <w:rFonts w:ascii="Times New Roman" w:eastAsia="SimSun" w:hAnsi="Times New Roman" w:cs="Times New Roman"/>
          <w:sz w:val="28"/>
          <w:szCs w:val="28"/>
        </w:rPr>
        <w:t xml:space="preserve"> </w:t>
      </w:r>
      <w:r>
        <w:rPr>
          <w:rFonts w:ascii="Times New Roman" w:eastAsia="SimSun" w:hAnsi="Times New Roman" w:cs="Times New Roman"/>
          <w:i/>
          <w:sz w:val="28"/>
          <w:szCs w:val="28"/>
          <w:lang w:val="en-US"/>
        </w:rPr>
        <w:t>Pontastacu</w:t>
      </w:r>
      <w:r>
        <w:rPr>
          <w:rFonts w:ascii="Times New Roman" w:eastAsia="SimSun" w:hAnsi="Times New Roman"/>
          <w:i/>
          <w:sz w:val="28"/>
          <w:szCs w:val="28"/>
          <w:lang w:val="en-US"/>
        </w:rPr>
        <w:t>s</w:t>
      </w:r>
      <w:r>
        <w:rPr>
          <w:rFonts w:ascii="Times New Roman" w:eastAsia="SimSun" w:hAnsi="Times New Roman" w:cs="Times New Roman"/>
          <w:sz w:val="28"/>
          <w:szCs w:val="28"/>
        </w:rPr>
        <w:t>) Азово-Черноморский рыбохозяйственный бассейн. Внутренние водные объекты Ростовской области».</w:t>
      </w:r>
    </w:p>
    <w:p w:rsidR="00B5118E" w:rsidRDefault="00E41699">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b/>
          <w:i/>
          <w:sz w:val="28"/>
          <w:szCs w:val="28"/>
          <w:lang w:eastAsia="ru-RU"/>
        </w:rPr>
        <w:t xml:space="preserve">4.4 </w:t>
      </w:r>
      <w:r>
        <w:rPr>
          <w:rFonts w:ascii="Times New Roman" w:eastAsia="Times New Roman" w:hAnsi="Times New Roman" w:cs="Times New Roman"/>
          <w:i/>
          <w:sz w:val="28"/>
          <w:szCs w:val="28"/>
          <w:lang w:eastAsia="ru-RU"/>
        </w:rPr>
        <w:t>Оценка воздействия на окружающую среду (атмосферный воздух, поверхностные водные объекты, геологическую среду и подземные воды, почвы, растительный и животный мир, воздействие отходов производства и потребления на состояние окружающей среды, оценка физических факторов воздействия, описание возможных аварийных ситуаций и оценка воздействия на окружающую среду при аварийных ситуациях) планируемой (намечаемой) хозяйственной и иной деятельности по рассмотренным альтернативным вариантам ее реализации, в том числе оценка достоверности прогнозируемых последствий планируемой (намечаемой) хозяйственной и иной деятельности.</w:t>
      </w:r>
    </w:p>
    <w:p w:rsidR="00B5118E" w:rsidRDefault="00E4169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Намечаемая деятельность (обоснование ОДУ) непосредственное воздействие на объекты окружающей среды (атмосферный воздух, поверхностные водные объекты, геологическую среду и подземные воды, почвы, растительный и животный мир, за исключением единиц запаса водных биоресурсов) не оказывает. В свою очередь добыча (вылов) водных биоресурсов в рекомендованных объемах ОДУ, указанных в Материалах ОДУ не нанесет ущерба водным биоресурсам и окружающей среде. </w:t>
      </w:r>
    </w:p>
    <w:p w:rsidR="00B5118E" w:rsidRDefault="00E41699">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При подготовке материалов, обосновывающих ОДУ альтернативные варианты, в том числе «нулевой вариант» (отказ от деятельности), не рассматривались. </w:t>
      </w:r>
      <w:r>
        <w:rPr>
          <w:rFonts w:ascii="Times New Roman" w:eastAsia="SimSun" w:hAnsi="Times New Roman" w:cs="Times New Roman"/>
          <w:iCs/>
          <w:sz w:val="28"/>
          <w:szCs w:val="28"/>
        </w:rPr>
        <w:t>Возможные виды воздействия на окружающую среду деятельности (в том числе по альтернативным вариантам)</w:t>
      </w:r>
      <w:r>
        <w:rPr>
          <w:rFonts w:ascii="Times New Roman" w:eastAsia="SimSun" w:hAnsi="Times New Roman" w:cs="Times New Roman"/>
          <w:sz w:val="28"/>
          <w:szCs w:val="28"/>
        </w:rPr>
        <w:t xml:space="preserve"> </w:t>
      </w:r>
      <w:r>
        <w:rPr>
          <w:rFonts w:ascii="Times New Roman" w:eastAsia="SimSun" w:hAnsi="Times New Roman" w:cs="Times New Roman"/>
          <w:bCs/>
          <w:sz w:val="28"/>
          <w:szCs w:val="28"/>
        </w:rPr>
        <w:t>отсутствуют</w:t>
      </w:r>
      <w:r>
        <w:rPr>
          <w:rFonts w:ascii="Times New Roman" w:eastAsia="SimSun" w:hAnsi="Times New Roman" w:cs="Times New Roman"/>
          <w:b/>
          <w:bCs/>
          <w:i/>
          <w:sz w:val="28"/>
          <w:szCs w:val="28"/>
        </w:rPr>
        <w:t>.</w:t>
      </w:r>
    </w:p>
    <w:p w:rsidR="00B5118E" w:rsidRDefault="00E41699">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Для всех рассматриваемых видов ВБР основной мерой регулирования промысла долгие годы является биологически обоснованная величина – общий допустимый улов. Предполагается, что вылов в пределах ОДУ не препятствует эффективному воспроизводству, способствует поддержанию продукционных свойств запаса на высоком уровне и таким образом не наносит вред популяциям.</w:t>
      </w:r>
    </w:p>
    <w:p w:rsidR="00B5118E" w:rsidRDefault="00E41699">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Оценка текущего и перспективного состояния запасов ВБР, обоснование ОДУ выполняется в строгом соответствии с приказом Росрыболовства от 06.02.2015 г. № 104 на основе концепции «предосторожного» подхода.</w:t>
      </w:r>
    </w:p>
    <w:p w:rsidR="00B5118E" w:rsidRDefault="00E41699">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Согласно рекомендациям Межинститутской рабочей группы по методологии оценки сырьевой базы отечественного рыболовства для практического применения, при подготовке материалов, обосновывающих ОДУ [Бабаян, Бобырев, Булгакова и др., 2018], для </w:t>
      </w:r>
      <w:r>
        <w:rPr>
          <w:rFonts w:ascii="Times New Roman" w:eastAsia="SimSun" w:hAnsi="Times New Roman" w:cs="Times New Roman"/>
          <w:sz w:val="28"/>
          <w:szCs w:val="28"/>
          <w:lang w:val="en-US"/>
        </w:rPr>
        <w:t>III</w:t>
      </w:r>
      <w:r>
        <w:rPr>
          <w:rFonts w:ascii="Times New Roman" w:eastAsia="SimSun" w:hAnsi="Times New Roman" w:cs="Times New Roman"/>
          <w:sz w:val="28"/>
          <w:szCs w:val="28"/>
        </w:rPr>
        <w:t> информационного уровня рекомендуется использовать индикаторные, трендовые и (или) любые другие индикаторные методы оценки запаса. Традиционный площадной метод прямого учета [Майский, 1939] формально соответствует требованиям методических рекомендаций и приказа № 104, однако он является мало репрезентативным и не подходит для должного обоснования мер регулирования.</w:t>
      </w:r>
    </w:p>
    <w:p w:rsidR="00B5118E" w:rsidRDefault="00E41699">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lastRenderedPageBreak/>
        <w:t xml:space="preserve">Информационное обеспечение прогнозов запаса раков в р. Дон, включая водоемы поймы и бассейне р. Сал относится к II уровню информационной обеспеченности, предполагающий использование ограниченного аналитического оценивания посредством продукционных моделей. На 2025 г. в качестве основного метода были применены динамические продукционные модели, реализованные в программных комплексах Combi 4.0 и JABBA [Бабаян и др., 2018; </w:t>
      </w:r>
      <w:r>
        <w:rPr>
          <w:rFonts w:ascii="Times New Roman" w:eastAsia="SimSun" w:hAnsi="Times New Roman" w:cs="Times New Roman"/>
          <w:sz w:val="28"/>
          <w:szCs w:val="28"/>
          <w:lang w:val="en"/>
        </w:rPr>
        <w:t>Winker</w:t>
      </w:r>
      <w:r>
        <w:rPr>
          <w:rFonts w:ascii="Times New Roman" w:eastAsia="SimSun" w:hAnsi="Times New Roman" w:cs="Times New Roman"/>
          <w:sz w:val="28"/>
          <w:szCs w:val="28"/>
        </w:rPr>
        <w:t xml:space="preserve"> </w:t>
      </w:r>
      <w:r>
        <w:rPr>
          <w:rFonts w:ascii="Times New Roman" w:eastAsia="SimSun" w:hAnsi="Times New Roman" w:cs="Times New Roman"/>
          <w:sz w:val="28"/>
          <w:szCs w:val="28"/>
          <w:lang w:val="en"/>
        </w:rPr>
        <w:t>et</w:t>
      </w:r>
      <w:r>
        <w:rPr>
          <w:rFonts w:ascii="Times New Roman" w:eastAsia="SimSun" w:hAnsi="Times New Roman" w:cs="Times New Roman"/>
          <w:sz w:val="28"/>
          <w:szCs w:val="28"/>
        </w:rPr>
        <w:t>.</w:t>
      </w:r>
      <w:r>
        <w:rPr>
          <w:rFonts w:ascii="Times New Roman" w:eastAsia="SimSun" w:hAnsi="Times New Roman" w:cs="Times New Roman"/>
          <w:sz w:val="28"/>
          <w:szCs w:val="28"/>
          <w:lang w:val="en"/>
        </w:rPr>
        <w:t>al</w:t>
      </w:r>
      <w:r>
        <w:rPr>
          <w:rFonts w:ascii="Times New Roman" w:eastAsia="SimSun" w:hAnsi="Times New Roman" w:cs="Times New Roman"/>
          <w:sz w:val="28"/>
          <w:szCs w:val="28"/>
        </w:rPr>
        <w:t>.,</w:t>
      </w:r>
      <w:r>
        <w:rPr>
          <w:rFonts w:ascii="Times New Roman" w:eastAsia="SimSun" w:hAnsi="Times New Roman" w:cs="Times New Roman"/>
          <w:sz w:val="28"/>
          <w:szCs w:val="28"/>
          <w:lang w:val="en"/>
        </w:rPr>
        <w:t> </w:t>
      </w:r>
      <w:r>
        <w:rPr>
          <w:rFonts w:ascii="Times New Roman" w:eastAsia="SimSun" w:hAnsi="Times New Roman" w:cs="Times New Roman"/>
          <w:sz w:val="28"/>
          <w:szCs w:val="28"/>
        </w:rPr>
        <w:t>2019].</w:t>
      </w:r>
    </w:p>
    <w:p w:rsidR="00B5118E" w:rsidRDefault="00E41699">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Выбор программного комплекса JABBA выполнен в соответствии с наилучшими международными практиками [Mourato et.al., 2018; Winker et.al., 2019; Sant’Ana et.al., 2020], высокой степенью надежности и качества получаемых результатов. В отличие от большинства других программных пакетов, программный комплекс JABBA позволяет выполнять априорную параметризацию модели и производить расширенную диагностику полученных результатов. Окончательный выбор метода оценки запаса и ОДУ раков сделан в пользу моделирования на продукционных моделях с интерпретацией его результатов с учетом стандартных астакологических съемок.</w:t>
      </w:r>
    </w:p>
    <w:p w:rsidR="00B5118E" w:rsidRDefault="00E4169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Считаем, что при вылове ВБР в пределах рекомендованного ОДУ, неукоснительном соблюдении Правил рыболовства, промысел не будет оказывать негативное воздействие на их ресурсы и окружающую среду, в частности.</w:t>
      </w:r>
    </w:p>
    <w:p w:rsidR="00B5118E" w:rsidRDefault="00E41699">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b/>
          <w:i/>
          <w:sz w:val="28"/>
          <w:szCs w:val="28"/>
          <w:lang w:eastAsia="ru-RU"/>
        </w:rPr>
        <w:t>4.5</w:t>
      </w:r>
      <w:r>
        <w:rPr>
          <w:rFonts w:ascii="Times New Roman" w:eastAsia="Times New Roman" w:hAnsi="Times New Roman" w:cs="Times New Roman"/>
          <w:i/>
          <w:sz w:val="28"/>
          <w:szCs w:val="28"/>
          <w:lang w:eastAsia="ru-RU"/>
        </w:rPr>
        <w:t xml:space="preserve"> Меры по предотвращению и (или) уменьшению возможного негативного воздействия планируемой (намечаемой) хозяйственной и иной деятельности на окружающую среду, в том числе по охране атмосферного воздуха, водных объектов, по охране и рациональному использованию земельных ресурсов и почвенного покрова, в том числе мероприятия по рекультивации нарушенных или загрязненных земель и почвенного покрова; по обращению с отходами производства и потребления; по охране недр; по охране объектов растительного и животного мира и среды их обитания, включая объекты растительного и животного мира, занесенные в Красную книгу Российской Федерации и красные книги субъектов Российской Федерации; по минимизации возникновения возможных аварийных ситуаций и последствий их воздействия на окружающую среду.</w:t>
      </w:r>
    </w:p>
    <w:p w:rsidR="00B5118E" w:rsidRDefault="00E41699">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В представленных на рассмотрение материалах приводятся научно-обоснованные величины ОДУ водных биологических ресурсов. </w:t>
      </w:r>
    </w:p>
    <w:p w:rsidR="00B5118E" w:rsidRDefault="00E41699">
      <w:pPr>
        <w:shd w:val="clear" w:color="auto" w:fill="FFFFFF"/>
        <w:spacing w:after="0" w:line="240" w:lineRule="auto"/>
        <w:ind w:firstLine="709"/>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Промышленный вылов раков в водоемах Ростовской области традиционно осуществляется раколовками. </w:t>
      </w:r>
    </w:p>
    <w:p w:rsidR="00B5118E" w:rsidRDefault="00E41699">
      <w:pPr>
        <w:shd w:val="clear" w:color="auto" w:fill="FFFFFF"/>
        <w:spacing w:after="0" w:line="240" w:lineRule="auto"/>
        <w:ind w:firstLine="709"/>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Правилами рыболовства для Азово-Черноморского рыбохозяйственного бассейна промышленный вылов раков в водоемах Ростовской области разрешен раколовками с размером (шагом) ячеи 16 мм и более, наличием не более 2 входов и размером 1 раколовки не более: длина – 100</w:t>
      </w:r>
      <w:r>
        <w:rPr>
          <w:rFonts w:ascii="Times New Roman" w:eastAsia="SimSun" w:hAnsi="Times New Roman" w:cs="Times New Roman"/>
          <w:sz w:val="28"/>
          <w:szCs w:val="28"/>
        </w:rPr>
        <w:t> </w:t>
      </w:r>
      <w:r>
        <w:rPr>
          <w:rFonts w:ascii="Times New Roman" w:eastAsia="SimSun" w:hAnsi="Times New Roman" w:cs="Times New Roman"/>
          <w:sz w:val="28"/>
          <w:szCs w:val="28"/>
          <w:lang w:eastAsia="ru-RU"/>
        </w:rPr>
        <w:t xml:space="preserve">см, высота и ширина для многоугольных </w:t>
      </w:r>
      <w:r>
        <w:rPr>
          <w:rFonts w:ascii="Times New Roman" w:eastAsia="SimSun" w:hAnsi="Times New Roman" w:cs="Times New Roman"/>
          <w:sz w:val="28"/>
          <w:szCs w:val="28"/>
        </w:rPr>
        <w:t>–</w:t>
      </w:r>
      <w:r>
        <w:rPr>
          <w:rFonts w:ascii="Times New Roman" w:eastAsia="SimSun" w:hAnsi="Times New Roman" w:cs="Times New Roman"/>
          <w:sz w:val="28"/>
          <w:szCs w:val="28"/>
          <w:lang w:eastAsia="ru-RU"/>
        </w:rPr>
        <w:t xml:space="preserve"> 80</w:t>
      </w:r>
      <w:r>
        <w:rPr>
          <w:rFonts w:ascii="Times New Roman" w:eastAsia="SimSun" w:hAnsi="Times New Roman" w:cs="Times New Roman"/>
          <w:sz w:val="28"/>
          <w:szCs w:val="28"/>
        </w:rPr>
        <w:t> </w:t>
      </w:r>
      <w:r>
        <w:rPr>
          <w:rFonts w:ascii="Times New Roman" w:eastAsia="SimSun" w:hAnsi="Times New Roman" w:cs="Times New Roman"/>
          <w:sz w:val="28"/>
          <w:szCs w:val="28"/>
          <w:lang w:eastAsia="ru-RU"/>
        </w:rPr>
        <w:t xml:space="preserve">см, диаметр для цилиндрических и конических </w:t>
      </w:r>
      <w:r>
        <w:rPr>
          <w:rFonts w:ascii="Times New Roman" w:eastAsia="SimSun" w:hAnsi="Times New Roman" w:cs="Times New Roman"/>
          <w:sz w:val="28"/>
          <w:szCs w:val="28"/>
        </w:rPr>
        <w:t>–</w:t>
      </w:r>
      <w:r>
        <w:rPr>
          <w:rFonts w:ascii="Times New Roman" w:eastAsia="SimSun" w:hAnsi="Times New Roman" w:cs="Times New Roman"/>
          <w:sz w:val="28"/>
          <w:szCs w:val="28"/>
          <w:lang w:eastAsia="ru-RU"/>
        </w:rPr>
        <w:t xml:space="preserve"> 80</w:t>
      </w:r>
      <w:r>
        <w:rPr>
          <w:rFonts w:ascii="Times New Roman" w:eastAsia="SimSun" w:hAnsi="Times New Roman" w:cs="Times New Roman"/>
          <w:sz w:val="28"/>
          <w:szCs w:val="28"/>
        </w:rPr>
        <w:t> </w:t>
      </w:r>
      <w:r>
        <w:rPr>
          <w:rFonts w:ascii="Times New Roman" w:eastAsia="SimSun" w:hAnsi="Times New Roman" w:cs="Times New Roman"/>
          <w:sz w:val="28"/>
          <w:szCs w:val="28"/>
          <w:lang w:eastAsia="ru-RU"/>
        </w:rPr>
        <w:t xml:space="preserve">см. Количество раколовок на 1 т раков не должно превышать величину, указанную в Правилах </w:t>
      </w:r>
      <w:r>
        <w:rPr>
          <w:rFonts w:ascii="Times New Roman" w:eastAsia="Courier New" w:hAnsi="Times New Roman" w:cs="Times New Roman"/>
          <w:sz w:val="28"/>
          <w:szCs w:val="28"/>
          <w:shd w:val="clear" w:color="auto" w:fill="FFFFFF"/>
        </w:rPr>
        <w:t xml:space="preserve">(пп. 18.3, 36.3). </w:t>
      </w:r>
      <w:r>
        <w:rPr>
          <w:rFonts w:ascii="Times New Roman" w:eastAsia="SimSun" w:hAnsi="Times New Roman" w:cs="Times New Roman"/>
          <w:sz w:val="28"/>
          <w:szCs w:val="28"/>
          <w:lang w:eastAsia="ru-RU"/>
        </w:rPr>
        <w:t xml:space="preserve">Использование других орудий лова для добычи (вылова) раков повсеместно запрещено. </w:t>
      </w:r>
    </w:p>
    <w:p w:rsidR="00B5118E" w:rsidRDefault="00E41699">
      <w:pPr>
        <w:shd w:val="clear" w:color="auto" w:fill="FFFFFF"/>
        <w:spacing w:after="0" w:line="240" w:lineRule="auto"/>
        <w:ind w:firstLine="709"/>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lastRenderedPageBreak/>
        <w:t>Выбор данного орудия лова обусловлен тем, что из всех существующих орудий лова раков раколовки имеют облегченный каркас с небольшой площадью опоры и, следовательно, не оказывают значительного давления на грунт водоема и механического воздействия на донные биоценозы. Используемые сетематериалы изготовлены из химически нейтральных материалов, которые не могут оказать негативного воздействия на поверхностные воды и водные объекты.</w:t>
      </w:r>
    </w:p>
    <w:p w:rsidR="00B5118E" w:rsidRDefault="00E41699">
      <w:pPr>
        <w:shd w:val="clear" w:color="auto" w:fill="FFFFFF"/>
        <w:spacing w:after="0" w:line="240" w:lineRule="auto"/>
        <w:ind w:firstLine="709"/>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Многолетний анализ хода промысла и состояния водной экосистемы не выявил негативного воздействия на окружающую среду промыслового водоема.</w:t>
      </w:r>
    </w:p>
    <w:p w:rsidR="00B5118E" w:rsidRDefault="00E41699">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lang w:eastAsia="ru-RU"/>
        </w:rPr>
        <w:t>В рамках оценки воздействия промысла на окружающую среду (ОВОС)</w:t>
      </w:r>
      <w:r>
        <w:rPr>
          <w:rFonts w:ascii="Times New Roman" w:eastAsia="SimSun" w:hAnsi="Times New Roman" w:cs="Times New Roman"/>
          <w:sz w:val="28"/>
          <w:szCs w:val="28"/>
        </w:rPr>
        <w:t xml:space="preserve"> Азово-Черноморским филиалом ФГБНУ «ВНИРО» («АзНИИРХ») проводится мониторинг состояния донных отложений </w:t>
      </w:r>
      <w:r>
        <w:rPr>
          <w:rFonts w:ascii="Times New Roman" w:eastAsia="Times New Roman" w:hAnsi="Times New Roman" w:cs="Times New Roman"/>
          <w:bCs/>
          <w:sz w:val="28"/>
          <w:szCs w:val="28"/>
        </w:rPr>
        <w:t>на Нижнем Дону весной и летом (по 8 станций).</w:t>
      </w:r>
    </w:p>
    <w:p w:rsidR="00B5118E" w:rsidRDefault="00E41699">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Состав донных отложений указанных акваторий различен. В среднем, доля песка составляет около 35%, песка с примесью ила </w:t>
      </w:r>
      <w:r>
        <w:rPr>
          <w:rFonts w:ascii="Times New Roman" w:eastAsia="SimSun" w:hAnsi="Times New Roman" w:cs="Times New Roman"/>
          <w:sz w:val="28"/>
          <w:szCs w:val="28"/>
        </w:rPr>
        <w:t>–</w:t>
      </w:r>
      <w:r>
        <w:rPr>
          <w:rFonts w:ascii="Times New Roman" w:eastAsia="Times New Roman" w:hAnsi="Times New Roman" w:cs="Times New Roman"/>
          <w:bCs/>
          <w:sz w:val="28"/>
          <w:szCs w:val="28"/>
        </w:rPr>
        <w:t xml:space="preserve"> около 19%, ила с примесью песка – около 30% и ила – около 16%. Степень сорбции ЗВ зависит от гранулометрического состава и существенно различается. В отсутствие утвержденных нормативов ПДК для донных отложений рыбохозяйственных водоемов сравнение показателей проводится по отношению к среднемноголетним величинам (с учётом состава донных осадков).</w:t>
      </w:r>
    </w:p>
    <w:p w:rsidR="00B5118E" w:rsidRDefault="00E41699">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В 2023 г. на </w:t>
      </w:r>
      <w:r>
        <w:rPr>
          <w:rFonts w:ascii="Times New Roman" w:eastAsia="SimSun" w:hAnsi="Times New Roman" w:cs="Times New Roman"/>
          <w:i/>
          <w:sz w:val="28"/>
          <w:szCs w:val="28"/>
        </w:rPr>
        <w:t>Нижнем Дону</w:t>
      </w:r>
      <w:r>
        <w:rPr>
          <w:rFonts w:ascii="Times New Roman" w:eastAsia="SimSun" w:hAnsi="Times New Roman" w:cs="Times New Roman"/>
          <w:sz w:val="28"/>
          <w:szCs w:val="28"/>
        </w:rPr>
        <w:t xml:space="preserve"> на большинстве станций наблюдения содержание нефтепродуктов в донных отложениях было невысоким (&lt;0,015-1,02 г/кг), повышенные концентрации были зафиксированы локально в весенний период в рук. Каланча (2,08 г/кг), высокие – в летний период в устье р. Темерник (до 25 г/кг сухой массы). В пробах с повышенным содержанием нефтепродуктов в их составе преобладали стойкие к процессам деградации смолистые вещества, являющиеся признаком хронического нефтяного загрязнения. Стойких ХОП и ПХБ найдены не были, удельная активность цезия-137 – минимальная. Загрязнение донных отложений тяжелыми металлами и мышьяком в целом соответствует среднемноголетним показателям.</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SimSun" w:hAnsi="Times New Roman" w:cs="Times New Roman"/>
          <w:sz w:val="28"/>
          <w:szCs w:val="28"/>
          <w:lang w:eastAsia="ru-RU"/>
        </w:rPr>
        <w:t xml:space="preserve">В </w:t>
      </w:r>
      <w:r>
        <w:rPr>
          <w:rFonts w:ascii="Times New Roman" w:eastAsia="SimSun" w:hAnsi="Times New Roman" w:cs="Times New Roman"/>
          <w:i/>
          <w:sz w:val="28"/>
          <w:szCs w:val="28"/>
          <w:lang w:eastAsia="ru-RU"/>
        </w:rPr>
        <w:t>р. Сал</w:t>
      </w:r>
      <w:r>
        <w:rPr>
          <w:rFonts w:ascii="Times New Roman" w:eastAsia="SimSun" w:hAnsi="Times New Roman" w:cs="Times New Roman"/>
          <w:sz w:val="28"/>
          <w:szCs w:val="28"/>
          <w:lang w:eastAsia="ru-RU"/>
        </w:rPr>
        <w:t xml:space="preserve"> в 2023 г. в донных отложениях 2-х станций наблюдения (локально) отмечалась повышенная концентрация нефтепродуктов. Ориентировочная условная предельная величина (1 г/кг) была превышена до 1,9 раза. </w:t>
      </w:r>
      <w:r>
        <w:rPr>
          <w:rFonts w:ascii="Times New Roman" w:eastAsia="Times New Roman" w:hAnsi="Times New Roman" w:cs="Times New Roman"/>
          <w:sz w:val="28"/>
          <w:szCs w:val="28"/>
          <w:lang w:eastAsia="ru-RU"/>
        </w:rPr>
        <w:t xml:space="preserve">В пробе с повышенным содержанием нефтепродуктов в их составе преобладали стойкие к процессам деградации смолистые вещества, являющиеся признаком хронического нефтяного загрязнения. </w:t>
      </w:r>
      <w:r>
        <w:rPr>
          <w:rFonts w:ascii="Times New Roman" w:eastAsia="SimSun" w:hAnsi="Times New Roman" w:cs="Times New Roman"/>
          <w:sz w:val="28"/>
          <w:szCs w:val="28"/>
          <w:lang w:eastAsia="ru-RU"/>
        </w:rPr>
        <w:t>В донных осадках на большей части обследованной акватории содержание нефтепродуктов было низким и варьировало от 0,04 до 0,31 г/кг.  В донных отложениях ряда станций наблюдения обнаружены с</w:t>
      </w:r>
      <w:r>
        <w:rPr>
          <w:rFonts w:ascii="Times New Roman" w:eastAsia="Times New Roman" w:hAnsi="Times New Roman" w:cs="Times New Roman"/>
          <w:sz w:val="28"/>
          <w:szCs w:val="28"/>
          <w:lang w:eastAsia="ru-RU"/>
        </w:rPr>
        <w:t xml:space="preserve">тойкие ХОП – метаболиты препарата ДДТ – в остаточном количестве. ПХБ не найдены. Удельная активность цезия-137 низкая. Загрязнение донных отложений тяжелыми </w:t>
      </w:r>
      <w:r>
        <w:rPr>
          <w:rFonts w:ascii="Times New Roman" w:eastAsia="Times New Roman" w:hAnsi="Times New Roman" w:cs="Times New Roman"/>
          <w:sz w:val="28"/>
          <w:szCs w:val="28"/>
          <w:lang w:eastAsia="ru-RU"/>
        </w:rPr>
        <w:lastRenderedPageBreak/>
        <w:t>металлами и мышьяком в целом соответствует среднемноголетним показателям.</w:t>
      </w:r>
    </w:p>
    <w:p w:rsidR="00B5118E" w:rsidRDefault="00E4169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предотвращения негативного воздействия промысла раков на воспроизводство раков Правилами рыболовства установлен запрет промысла раков в преднерестовый и нерестовый периоды и вылов самок раков, вынашивающих икру и личинок (п. 35.1). </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Разрешенный период лова раков в р. Дон, включая водоемы поймы и бассейне р. Сал с 15 июня по 31 декабря. Разрешенным орудиями лова во всех водных объектах рыбохозяйственного значения Ростовской области являются раколовки, не оказывающие негативного воздействия на водную среду (поверхностные воды) водоемов (п. 35.2 б).</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Изъятие раков из раколовок проводится непосредственно на месте лова. Действующими Правилами рыболовства</w:t>
      </w:r>
      <w:r>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sz w:val="28"/>
          <w:szCs w:val="28"/>
          <w:lang w:eastAsia="ru-RU"/>
        </w:rPr>
        <w:t>запрещается при осуществлении добычи (вылова) раков производить добычу (вылов), приемку, выгрузку, обработку, транспортировку и хранение водных биоресурсов, имеющих в свежем виде длину меньше 9 см тела от линии, соединяющей середину глаз, до окончания хвостовых пластин (промысловый размер).</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выставленные в водоем раколовки могут заходить помимо промысловых раков особи непромыслового размера и молодь рыб. Для минимизации возможного негативного воздействия на водные биоресурсы в пп. 19.3, 37.1, 37.2. действующих Правил рыболовства раки непромысловых размеров и случайно попавшая в раколовки рыба должны выпускаться в водоем в месте отлова с наименьшими повреждениями. Контроль соблюдения пользователями всех требований Правил рыболовства осуществляется Федеральным агентством по рыболовству (его территориальными органами). При соблюдении пользователями требований Правил рыболовства и должном контроле промысла деятельность по добыче (вылову) раков во внутренних водоемах Ростовской области не окажет негативного воздействия на окружающую среду.</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 ч.1 ст. 18 Федерального закона от 20.12.2004 № 166-ФЗ «О рыболовстве и сохранении водных биологических ресурсов» рыболовный участок представляет собой водный объект или его часть. Таким образом, согласно действующему федеральному законодательству, рыболовные участки (термин «РПУ» или «Рыбопромысловый участок» исключены из законодательства) не содержат части, которые попадают в границы прибрежных защитных полос (ПЗП) и водоохранных зон (ВОЗ) водных объектов.</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водных объектах рыбохозяйственного значения Ростовской области рыболовные участки для промысла раков расположены на акватории водоемов. В границы действующих РПУ территория прибрежных защитных полос (ПЗП) и водоохранных зон (ВОЗ) водных объектов не входит. Однако для ПЗП и ВОЗ, расположенных вблизи РПУ, действуют все ограничения и мероприятия по их выполнению: проживание сотрудников в водоохранной зоне не должно быть предусмотрено, подъезд и стоянка автотранспорта в водоохранной зоне должна </w:t>
      </w:r>
      <w:r>
        <w:rPr>
          <w:rFonts w:ascii="Times New Roman" w:eastAsia="Times New Roman" w:hAnsi="Times New Roman" w:cs="Times New Roman"/>
          <w:sz w:val="28"/>
          <w:szCs w:val="28"/>
          <w:lang w:eastAsia="ru-RU"/>
        </w:rPr>
        <w:lastRenderedPageBreak/>
        <w:t>проводиться только по существующим твердым покрытиям, устройство сооружений и каких-либо покрытий не должно быть предусмотрено.</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Ширина водоохранной зоны рек или ручьев устанавливается от их истока для рек или ручьев протяженностью:</w:t>
      </w:r>
    </w:p>
    <w:p w:rsidR="00B5118E" w:rsidRDefault="00E416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до десяти километров - в размере пятидесяти метров;</w:t>
      </w:r>
    </w:p>
    <w:p w:rsidR="00B5118E" w:rsidRDefault="00E416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от десяти до пятидесяти километров </w:t>
      </w:r>
      <w:r>
        <w:rPr>
          <w:rFonts w:ascii="Times New Roman" w:eastAsia="SimSun" w:hAnsi="Times New Roman" w:cs="Times New Roman"/>
          <w:sz w:val="28"/>
          <w:szCs w:val="28"/>
        </w:rPr>
        <w:t>–</w:t>
      </w:r>
      <w:r>
        <w:rPr>
          <w:rFonts w:ascii="Times New Roman" w:eastAsia="Times New Roman" w:hAnsi="Times New Roman" w:cs="Times New Roman"/>
          <w:sz w:val="28"/>
          <w:szCs w:val="28"/>
          <w:lang w:eastAsia="ru-RU"/>
        </w:rPr>
        <w:t xml:space="preserve"> в размере ста метров;</w:t>
      </w:r>
    </w:p>
    <w:p w:rsidR="00B5118E" w:rsidRDefault="00E416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от пятидесяти километров и более </w:t>
      </w:r>
      <w:r>
        <w:rPr>
          <w:rFonts w:ascii="Times New Roman" w:eastAsia="SimSun" w:hAnsi="Times New Roman" w:cs="Times New Roman"/>
          <w:sz w:val="28"/>
          <w:szCs w:val="28"/>
        </w:rPr>
        <w:t>–</w:t>
      </w:r>
      <w:r>
        <w:rPr>
          <w:rFonts w:ascii="Times New Roman" w:eastAsia="Times New Roman" w:hAnsi="Times New Roman" w:cs="Times New Roman"/>
          <w:sz w:val="28"/>
          <w:szCs w:val="28"/>
          <w:lang w:eastAsia="ru-RU"/>
        </w:rPr>
        <w:t xml:space="preserve"> в размере двухсот метров.</w:t>
      </w:r>
    </w:p>
    <w:p w:rsidR="00B5118E" w:rsidRDefault="00E41699">
      <w:pPr>
        <w:spacing w:after="0" w:line="240" w:lineRule="auto"/>
        <w:rPr>
          <w:rFonts w:ascii="Times New Roman" w:eastAsia="Times New Roman" w:hAnsi="Times New Roman" w:cs="Times New Roman"/>
          <w:sz w:val="28"/>
          <w:szCs w:val="28"/>
          <w:lang w:eastAsia="ru-RU"/>
        </w:rPr>
      </w:pPr>
      <w:r>
        <w:rPr>
          <w:rFonts w:ascii="Times New Roman" w:eastAsia="Calibri" w:hAnsi="Times New Roman" w:cs="Times New Roman"/>
          <w:color w:val="000000"/>
          <w:sz w:val="28"/>
          <w:szCs w:val="28"/>
          <w:shd w:val="clear" w:color="auto" w:fill="FFFFFF"/>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(ст. 65 Водного Кодекса РФ).</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Раколовки относятся к пассивным орудиям лова. Установка их осуществляется с гребных и моторных лодок в местах наибольшего скопления раков в водоемах. В штатном безаварийном режиме работы моторные лодки не должны загрязнять поверхностные воды нефтепродуктами. Для предотвращения негативного воздействия заправка лодочных моторов в водоохранной зоне не должна проводиться. Заправка переносных бочков должна осуществляться на территории АЗС. При проведении промысла забор воды и сброс стоков запрещен. При соблюдении промысловиками требований комплекса природоохранных мер по экологическому состоянию водных объектов воздействие промысла не окажет негативного воздействия на водную среду (поверхностные воды) промысловых водоемов Ростовской области. </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Список видов ихтиофауны, занесенных в Красную книгу Ростовской области, встречающиеся в р. Дон и водоемах поймы: украинская минога, стерлядь, севрюга, белуга, русский осетр, белоглазка, азово-черноморская шемая, волжский подуст, бобырец, елец Данилевского, обыкновенный елец, белопёрый пескарь, вырезуб, золотой карась, вьюн, бычок каспиозома. Из членистоногих – толстопалый рак. В бассейне р. Сал краснокнижные виды не встречаются. В уловах при рыболовстве в научных целях и любительском рыболовстве представители видов ихтиофауны, занесенных в Красные книги РФ и субъектов РФ не встречались. Проводится их учет в рамках проведения инструментальных съемок для мониторинга ВБР.</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территории Ростовской области располагаются ООПТ федерального значения государственный природный биосферный заповедник «Ростовский», государственный природный заказник «Цимлянский» и регионального значения природный парк «Донской», государственные природные заказники «Горненский» и «Левобережный». Границы представлены на рисунке 15.</w:t>
      </w:r>
    </w:p>
    <w:p w:rsidR="00B5118E" w:rsidRDefault="00B5118E">
      <w:pPr>
        <w:spacing w:after="0" w:line="240" w:lineRule="auto"/>
        <w:ind w:firstLine="709"/>
        <w:jc w:val="both"/>
        <w:rPr>
          <w:rFonts w:ascii="Times New Roman" w:eastAsia="Times New Roman" w:hAnsi="Times New Roman" w:cs="Times New Roman"/>
          <w:sz w:val="28"/>
          <w:szCs w:val="28"/>
          <w:lang w:eastAsia="ru-RU"/>
        </w:rPr>
      </w:pPr>
    </w:p>
    <w:p w:rsidR="00B5118E" w:rsidRDefault="00E4169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22252D"/>
          <w:sz w:val="28"/>
          <w:szCs w:val="28"/>
          <w:lang w:eastAsia="ru-RU"/>
        </w:rPr>
        <w:lastRenderedPageBreak/>
        <w:drawing>
          <wp:inline distT="0" distB="0" distL="114300" distR="114300">
            <wp:extent cx="4999990" cy="2759710"/>
            <wp:effectExtent l="0" t="0" r="0" b="2540"/>
            <wp:docPr id="37" name="Picture 17" descr="Картин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7" descr="Картинка 2"/>
                    <pic:cNvPicPr>
                      <a:picLocks noChangeAspect="1"/>
                    </pic:cNvPicPr>
                  </pic:nvPicPr>
                  <pic:blipFill>
                    <a:blip r:embed="rId49"/>
                    <a:stretch>
                      <a:fillRect/>
                    </a:stretch>
                  </pic:blipFill>
                  <pic:spPr>
                    <a:xfrm>
                      <a:off x="0" y="0"/>
                      <a:ext cx="5007744" cy="2764491"/>
                    </a:xfrm>
                    <a:prstGeom prst="rect">
                      <a:avLst/>
                    </a:prstGeom>
                    <a:noFill/>
                    <a:ln>
                      <a:noFill/>
                    </a:ln>
                  </pic:spPr>
                </pic:pic>
              </a:graphicData>
            </a:graphic>
          </wp:inline>
        </w:drawing>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15 – Карта-схема расположения ООПТ и промысловых районов на территории Ростовской области</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 – природный парк регионального значения «Донской», государственные природные заказники: 3 – «Левобережный», 4 – «Горненский», 5 – государственный природный заказник федерального значения «Цимлянский», 6 –государственный природный биосферный заповедник федерального значения «Ростовский», промысловые районы: 7 –  р. Дон, включая водоемы поймы, 8 – бассейн р. Сал)</w:t>
      </w:r>
    </w:p>
    <w:p w:rsidR="00B5118E" w:rsidRDefault="00B5118E">
      <w:pPr>
        <w:spacing w:after="0" w:line="240" w:lineRule="auto"/>
        <w:ind w:firstLine="709"/>
        <w:jc w:val="both"/>
        <w:rPr>
          <w:rFonts w:ascii="Times New Roman" w:eastAsia="Times New Roman" w:hAnsi="Times New Roman" w:cs="Times New Roman"/>
          <w:sz w:val="28"/>
          <w:szCs w:val="28"/>
          <w:lang w:eastAsia="ru-RU"/>
        </w:rPr>
      </w:pP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Государственный природный биосферный заповедник федерального значения «Ростовский» расположен в юго-восточной части Ростовской области и состоит из 4 обособленных участков (Островной, Стариковский, Краснопартизанский, Цаган-Хаг), находящихся в Орловском и Ремонтненском районах. Общая площадь заповедника составляет 9,532 тыс. га. Охранная зона заповедника площадью 74,350 тыс. га была создана постановлением Главы Администрации Ростовской области от 04.11.2000 № 417.</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Текущий статус ООПТ: Действующий</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Категория ООПТ: государственный природный заповедник</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Профиль: биосферный</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Дата создания:27.12.1995</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Государственный природный заказник федерального значения «Цимлянский» расположен в Цимлянском районе в урочище «Кучугуры» и в прибрежной зоне Цимлянского водохранилища в 40 км к северо-востоку от г. Волгодонска и в 14-15 км к востоку от станицы Новоцимлянской. Полуостров с трех сторон ограничен Цимлянским водохранилищем и с одной </w:t>
      </w:r>
      <w:r>
        <w:rPr>
          <w:rFonts w:ascii="Times New Roman" w:eastAsia="SimSun" w:hAnsi="Times New Roman" w:cs="Times New Roman"/>
          <w:sz w:val="28"/>
          <w:szCs w:val="28"/>
        </w:rPr>
        <w:t>–</w:t>
      </w:r>
      <w:r>
        <w:rPr>
          <w:rFonts w:ascii="Times New Roman" w:eastAsia="Times New Roman" w:hAnsi="Times New Roman" w:cs="Times New Roman"/>
          <w:sz w:val="28"/>
          <w:szCs w:val="28"/>
          <w:lang w:eastAsia="ru-RU"/>
        </w:rPr>
        <w:t xml:space="preserve"> границей с Волгоградской областью. Граница с севера и востока проходит от р. Цимлы по границе между Ростовской и Волгоградской областями до Цимлянского водохранилища; с юга и запада </w:t>
      </w:r>
      <w:r>
        <w:rPr>
          <w:rFonts w:ascii="Times New Roman" w:eastAsia="SimSun" w:hAnsi="Times New Roman" w:cs="Times New Roman"/>
          <w:sz w:val="28"/>
          <w:szCs w:val="28"/>
        </w:rPr>
        <w:t>–</w:t>
      </w:r>
      <w:r>
        <w:rPr>
          <w:rFonts w:ascii="Times New Roman" w:eastAsia="Times New Roman" w:hAnsi="Times New Roman" w:cs="Times New Roman"/>
          <w:sz w:val="28"/>
          <w:szCs w:val="28"/>
          <w:lang w:eastAsia="ru-RU"/>
        </w:rPr>
        <w:t xml:space="preserve"> от границы между отмеченными областями по побережью водохранилища, включая километровую зону воды, до устья р. Цимлы. Общая площадь заповедника составляет 44,998 тыс. га. Был создан в 1983 г. В 1996 г. ему придан федеральный статус. Приказом Минприроды РФ </w:t>
      </w:r>
      <w:r>
        <w:rPr>
          <w:rFonts w:ascii="Times New Roman" w:eastAsia="Times New Roman" w:hAnsi="Times New Roman" w:cs="Times New Roman"/>
          <w:sz w:val="28"/>
          <w:szCs w:val="28"/>
          <w:lang w:eastAsia="ru-RU"/>
        </w:rPr>
        <w:lastRenderedPageBreak/>
        <w:t xml:space="preserve">от 08.07.2010 № 240 «Об утверждении Положения о государственном природном заказнике федерального значения «Цимлянский» утвержден режим особой охраны территории заказника. </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Текущий статус ООПТ: Действующий</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Категория ООПТ: государственный природный заказник</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Профиль: биологический</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Дата создания: 20.09.1983</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Природный парк Донской регионального значения расположен на территориях Азовского, Цимлянского, Мясниковского и Неклиновского районов Ростовской области. Природный парк образован постановлением Администрации Ростовской области от 08.09.2005 № 120, статус природного памятника Донской подтвержден Постановлением правительства Ростовской области от 11.05.2016 № 337. Парк состоит из участков: «Дельта Дона» (площадь 27 047,75 гектаров на территориях Азовского, Мясниковского и Неклиновского районов) и «Островной» (13 907,38 гектаров на территории Цимлянского району около города Волгодонска).</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Текущий статус ООПТ: Действующий</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Категория ООПТ: природный парк</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Профиль: комплексный</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Дата создания: 08.09.2005</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Государственный природный заказник регионального значения «Горненский» расположен в Красносулинском районе Ростовской области вблизи г. Шахты. Заказник состоит из 5 кластерных участков общей площадью 8,629 тыс. га.</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Текущий статус ООПТ: Действующий</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Категория ООПТ: государственный природный заказник</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Профиль: биологический, ботанический, зоологический</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Дата создания: 27.11.2014</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Государственный природный заказник областного значения «Левобережный» расположен на территории Азовского района, городов Ростов-на-Дону и Батайск. Его территория состоит из 3 кластерных участков общей площадью 1,136 га. Заказник образован в соответствии с постановлением Правительства Ростовской области от 31.12.2015 № 227. Заказник состоит из трех кластеров общей площадью 1,136 тыс. га. Заказник является особо охраняемой природной территорией регионального значения, имеет комплексный (ландшафтный) профиль и предназначен для сохранения и восстановления природных ландшафтов левобережной поймы реки Дон. </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Текущий статус ООПТ: Действующий</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Категория ООПТ: государственный природный заказник</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Значение ООПТ: Региональное</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Профиль: комплексный, ландшафтный</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Дата создания: 31.12.2015</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ООПТ в границах водных объектов промысла и их водоохранных зонах отсутствуют. Рыболовные участки располагаются на удалении от ООПТ не </w:t>
      </w:r>
      <w:r>
        <w:rPr>
          <w:rFonts w:ascii="Times New Roman" w:eastAsia="Times New Roman" w:hAnsi="Times New Roman" w:cs="Times New Roman"/>
          <w:sz w:val="28"/>
          <w:szCs w:val="28"/>
          <w:lang w:eastAsia="ru-RU"/>
        </w:rPr>
        <w:lastRenderedPageBreak/>
        <w:t>менее 50-60 км. Водоохранная зона составляет 200 м. Все водоемы, где проводится промысел раков, относятся к высшей категории.</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Планируемая деятельность фактически не связана с выбросами загрязняющих веществ в атмосферу, акустическим и вибрационным воздействием. При промысле не используются радиационные, ионизирующие и электромагнитные источники излучения. Намечаемая деятельность не связана с забором воды и сбросом производственных и бытовых жидких отходов (сточных вод) в природные водоемы.</w:t>
      </w:r>
    </w:p>
    <w:p w:rsidR="00B5118E" w:rsidRDefault="00B5118E">
      <w:pPr>
        <w:shd w:val="clear" w:color="auto" w:fill="FFFFFF"/>
        <w:spacing w:after="0" w:line="240" w:lineRule="auto"/>
        <w:ind w:firstLine="709"/>
        <w:jc w:val="both"/>
        <w:rPr>
          <w:rFonts w:ascii="Times New Roman" w:eastAsia="Courier New" w:hAnsi="Times New Roman" w:cs="Times New Roman"/>
          <w:sz w:val="28"/>
          <w:szCs w:val="28"/>
          <w:shd w:val="clear" w:color="auto" w:fill="FFFFFF"/>
        </w:rPr>
      </w:pPr>
    </w:p>
    <w:p w:rsidR="00B5118E" w:rsidRDefault="00E41699">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b/>
          <w:i/>
          <w:sz w:val="28"/>
          <w:szCs w:val="28"/>
          <w:lang w:eastAsia="ru-RU"/>
        </w:rPr>
        <w:t>4.6</w:t>
      </w:r>
      <w:r>
        <w:rPr>
          <w:rFonts w:ascii="Times New Roman" w:eastAsia="Times New Roman" w:hAnsi="Times New Roman" w:cs="Times New Roman"/>
          <w:i/>
          <w:sz w:val="28"/>
          <w:szCs w:val="28"/>
          <w:lang w:eastAsia="ru-RU"/>
        </w:rPr>
        <w:t xml:space="preserve"> Предложения по мероприятиям производственного экологического контроля и мониторинга окружающей среды.</w:t>
      </w:r>
    </w:p>
    <w:p w:rsidR="00B5118E" w:rsidRDefault="00E41699">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Производственный экологический контроль и мониторинг окружающей среды изъятия водных биоресурсов (раки) в объемах ОДУ осуществляется каждым пользователем круглосуточно.</w:t>
      </w:r>
    </w:p>
    <w:p w:rsidR="00B5118E" w:rsidRDefault="00E41699">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Программа мониторинга промысла включает анализ уловов раков промысловыми бригадами, включающий численность, биомассу раков в уловах, промысловое усилие, размерно-массовый состав облавливаемой части популяции раков в течение промыслового периода, анализ статистических данных Азово-Черноморского территориального управления Росрыболовства по вылову и процент освоения квот вылова. </w:t>
      </w:r>
    </w:p>
    <w:p w:rsidR="00B5118E" w:rsidRDefault="00E41699">
      <w:pPr>
        <w:spacing w:after="0" w:line="240" w:lineRule="auto"/>
        <w:ind w:firstLine="709"/>
        <w:jc w:val="both"/>
        <w:rPr>
          <w:rFonts w:ascii="Times New Roman" w:eastAsia="SimSun" w:hAnsi="Times New Roman" w:cs="Times New Roman"/>
          <w:sz w:val="28"/>
          <w:szCs w:val="28"/>
        </w:rPr>
      </w:pPr>
      <w:r>
        <w:rPr>
          <w:rFonts w:ascii="Times New Roman" w:eastAsia="Times New Roman" w:hAnsi="Times New Roman" w:cs="Times New Roman"/>
          <w:bCs/>
          <w:sz w:val="28"/>
          <w:szCs w:val="28"/>
        </w:rPr>
        <w:t>Проведенные исследования показали, что ежегодный вылов раков, осуществляемый пользователями на рыбохозяйственных водоемах в прогнозируемых объемах, не оказывает негативного воздействия на воспроизводительную способность популяций раков и не подрывает их промысловые запасы. Негативное воздействие промысла на основные компоненты окружающей среды (земельно-почвенные, геологические, гидролого-гидрохимические и атмосферный воздух) отсутствуют. Поэтому комплекс специальных мероприятий по рациональному использованию и охране водных биоресурсов не требуется. Экологические ограничения при осуществлении добычи раков связаны в основном с соблюдением Положений Водного кодекса РФ – Режима водоохранной зоны природных водоемов.</w:t>
      </w:r>
    </w:p>
    <w:p w:rsidR="00B5118E" w:rsidRDefault="00E41699">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соблюдении пользователями требований </w:t>
      </w:r>
      <w:r>
        <w:rPr>
          <w:rFonts w:ascii="Times New Roman" w:eastAsia="Times New Roman" w:hAnsi="Times New Roman" w:cs="Times New Roman"/>
          <w:bCs/>
          <w:sz w:val="28"/>
          <w:szCs w:val="28"/>
        </w:rPr>
        <w:t xml:space="preserve">Водного кодекса РФ, </w:t>
      </w:r>
      <w:r>
        <w:rPr>
          <w:rFonts w:ascii="Times New Roman" w:eastAsia="Times New Roman" w:hAnsi="Times New Roman" w:cs="Times New Roman"/>
          <w:sz w:val="28"/>
          <w:szCs w:val="28"/>
          <w:lang w:eastAsia="ru-RU"/>
        </w:rPr>
        <w:t>Правил рыболовства и должном контроле промысла деятельность по добыче (вылову) раков во внутренних водоемах Ростовской области не окажет негативного воздействия на окружающую среду.</w:t>
      </w:r>
    </w:p>
    <w:p w:rsidR="00B5118E" w:rsidRDefault="00B5118E">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B5118E" w:rsidRDefault="00E41699">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b/>
          <w:i/>
          <w:sz w:val="28"/>
          <w:szCs w:val="28"/>
          <w:lang w:eastAsia="ru-RU"/>
        </w:rPr>
        <w:t>4.7</w:t>
      </w:r>
      <w:r>
        <w:rPr>
          <w:rFonts w:ascii="Times New Roman" w:eastAsia="Times New Roman" w:hAnsi="Times New Roman" w:cs="Times New Roman"/>
          <w:i/>
          <w:sz w:val="28"/>
          <w:szCs w:val="28"/>
          <w:lang w:eastAsia="ru-RU"/>
        </w:rPr>
        <w:t xml:space="preserve"> Выявленные при проведении оценки воздействия на окружающую среду неопределенности в определении воздействий планируемой (намечаемой) хозяйственной и иной деятельности на окружающую среду, подготовка (при необходимости) предложений по проведению исследований, последствий реализации, планируемой (намечаемой) хозяйственной и иной деятельности, эффективности выбранных мер по предотвращению и (или) уменьшению воздействия, а также для проверки сделанных прогнозов (послепроектный анализ).</w:t>
      </w:r>
    </w:p>
    <w:p w:rsidR="00B5118E" w:rsidRDefault="00E41699">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lastRenderedPageBreak/>
        <w:t>При проведении оценки воздействия на окружающую среду неопределенности в определении воздействий планируемой деятельности на окружающую среду не выявлены.</w:t>
      </w:r>
    </w:p>
    <w:p w:rsidR="00B5118E" w:rsidRDefault="00B5118E">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p>
    <w:p w:rsidR="00B5118E" w:rsidRDefault="00E41699">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b/>
          <w:i/>
          <w:sz w:val="28"/>
          <w:szCs w:val="28"/>
          <w:lang w:eastAsia="ru-RU"/>
        </w:rPr>
        <w:t>4.8</w:t>
      </w:r>
      <w:r>
        <w:rPr>
          <w:rFonts w:ascii="Times New Roman" w:eastAsia="Times New Roman" w:hAnsi="Times New Roman" w:cs="Times New Roman"/>
          <w:i/>
          <w:sz w:val="28"/>
          <w:szCs w:val="28"/>
          <w:lang w:eastAsia="ru-RU"/>
        </w:rPr>
        <w:t xml:space="preserve"> Обоснование выбора варианта реализации, планируемой (намечаемой) хозяйственной и иной деятельности, исходя из рассмотренных альтернатив, а также результатов проведенных исследований.</w:t>
      </w:r>
    </w:p>
    <w:p w:rsidR="00B5118E" w:rsidRDefault="00E41699">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Заказчиком выбран вариант реализации намечаемой деятельности, обоснование установление величины ОДУ в соответствии с научными рекомендациями, указанными в Материалах ОДУ в целях обеспечения прав пользователей водных биоресурсов и регулирования рыболовства.</w:t>
      </w:r>
    </w:p>
    <w:p w:rsidR="00B5118E" w:rsidRDefault="00E41699">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Альтернативные варианты достижения цели намечаемой деятельности, не рассматривались. </w:t>
      </w:r>
    </w:p>
    <w:p w:rsidR="00B5118E" w:rsidRDefault="00B5118E">
      <w:pPr>
        <w:spacing w:after="0" w:line="240" w:lineRule="auto"/>
        <w:ind w:firstLine="709"/>
        <w:jc w:val="both"/>
        <w:rPr>
          <w:rFonts w:ascii="Times New Roman" w:eastAsia="SimSun" w:hAnsi="Times New Roman" w:cs="Times New Roman"/>
          <w:sz w:val="28"/>
          <w:szCs w:val="28"/>
        </w:rPr>
      </w:pPr>
    </w:p>
    <w:p w:rsidR="00B5118E" w:rsidRDefault="00E41699">
      <w:pPr>
        <w:autoSpaceDE w:val="0"/>
        <w:autoSpaceDN w:val="0"/>
        <w:adjustRightInd w:val="0"/>
        <w:spacing w:after="0" w:line="240" w:lineRule="auto"/>
        <w:ind w:firstLine="709"/>
        <w:jc w:val="both"/>
        <w:rPr>
          <w:rFonts w:ascii="Times New Roman" w:eastAsia="SimSun" w:hAnsi="Times New Roman" w:cs="Times New Roman"/>
          <w:i/>
          <w:sz w:val="28"/>
          <w:szCs w:val="28"/>
        </w:rPr>
      </w:pPr>
      <w:r>
        <w:rPr>
          <w:rFonts w:ascii="Times New Roman" w:eastAsia="SimSun" w:hAnsi="Times New Roman" w:cs="Times New Roman"/>
          <w:b/>
          <w:i/>
          <w:sz w:val="28"/>
          <w:szCs w:val="28"/>
        </w:rPr>
        <w:t>4.9</w:t>
      </w:r>
      <w:r>
        <w:rPr>
          <w:rFonts w:ascii="Times New Roman" w:eastAsia="SimSun" w:hAnsi="Times New Roman" w:cs="Times New Roman"/>
          <w:i/>
          <w:sz w:val="28"/>
          <w:szCs w:val="28"/>
        </w:rPr>
        <w:t xml:space="preserve"> Сведения о проведении общественных обсуждений, направленных на информирование граждан и юридических лиц о планируемой (намечаемой) хозяйственной и иной деятельности и ее возможном воздействии на окружающую среду, с целью обеспечения участия всех заинтересованных лиц (в том числе граждан, общественных организаций (объединений), представителей органов государственной власти, органов местного самоуправления), выявления общественных предпочтений и их учета в процессе проведения оценки воздействия на окружающую среду.</w:t>
      </w:r>
    </w:p>
    <w:p w:rsidR="00B5118E" w:rsidRDefault="00B5118E">
      <w:pPr>
        <w:autoSpaceDE w:val="0"/>
        <w:autoSpaceDN w:val="0"/>
        <w:adjustRightInd w:val="0"/>
        <w:spacing w:after="0" w:line="240" w:lineRule="auto"/>
        <w:ind w:firstLine="709"/>
        <w:jc w:val="both"/>
        <w:rPr>
          <w:rFonts w:ascii="Times New Roman" w:eastAsia="SimSun" w:hAnsi="Times New Roman" w:cs="Times New Roman"/>
          <w:i/>
          <w:sz w:val="28"/>
          <w:szCs w:val="28"/>
        </w:rPr>
      </w:pPr>
    </w:p>
    <w:p w:rsidR="00335CEE" w:rsidRDefault="00E41699" w:rsidP="00335CEE">
      <w:pPr>
        <w:spacing w:after="0" w:line="24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4.9.1 </w:t>
      </w:r>
      <w:r w:rsidRPr="00335CEE">
        <w:rPr>
          <w:rFonts w:ascii="Times New Roman" w:eastAsia="Calibri" w:hAnsi="Times New Roman" w:cs="Times New Roman"/>
          <w:sz w:val="28"/>
          <w:szCs w:val="28"/>
        </w:rPr>
        <w:t xml:space="preserve">Орган, ответственный за организацию общественных обсуждений – </w:t>
      </w:r>
      <w:r w:rsidR="00335CEE">
        <w:rPr>
          <w:rFonts w:ascii="Times New Roman" w:hAnsi="Times New Roman" w:cs="Times New Roman"/>
          <w:sz w:val="28"/>
          <w:szCs w:val="28"/>
        </w:rPr>
        <w:t xml:space="preserve">Администрация муниципального образования Семикаракорского района: </w:t>
      </w:r>
      <w:r w:rsidR="00335CEE">
        <w:rPr>
          <w:rFonts w:ascii="Times New Roman" w:hAnsi="Times New Roman" w:cs="Times New Roman"/>
          <w:sz w:val="28"/>
          <w:szCs w:val="28"/>
          <w:shd w:val="clear" w:color="auto" w:fill="FFFFFF"/>
        </w:rPr>
        <w:t xml:space="preserve">346630, Ростовская область, г. Семикаракорск, пр. Арабского, д. 18, </w:t>
      </w:r>
      <w:r w:rsidR="00335CEE">
        <w:rPr>
          <w:rFonts w:ascii="Times New Roman" w:hAnsi="Times New Roman" w:cs="Times New Roman"/>
          <w:sz w:val="28"/>
          <w:szCs w:val="28"/>
        </w:rPr>
        <w:t xml:space="preserve">тел. +7(86356)41845, e-mail: </w:t>
      </w:r>
      <w:hyperlink r:id="rId50" w:history="1">
        <w:r w:rsidR="00335CEE">
          <w:rPr>
            <w:rStyle w:val="af3"/>
            <w:rFonts w:ascii="Times New Roman" w:eastAsia="Calibri" w:hAnsi="Times New Roman" w:cs="Times New Roman"/>
            <w:color w:val="000000"/>
            <w:sz w:val="28"/>
            <w:szCs w:val="28"/>
            <w:lang w:val="en-US"/>
          </w:rPr>
          <w:t>admrn</w:t>
        </w:r>
        <w:r w:rsidR="00335CEE">
          <w:rPr>
            <w:rStyle w:val="af3"/>
            <w:rFonts w:ascii="Times New Roman" w:eastAsia="Calibri" w:hAnsi="Times New Roman" w:cs="Times New Roman"/>
            <w:color w:val="000000"/>
            <w:sz w:val="28"/>
            <w:szCs w:val="28"/>
          </w:rPr>
          <w:t>@</w:t>
        </w:r>
        <w:r w:rsidR="00335CEE">
          <w:rPr>
            <w:rStyle w:val="af3"/>
            <w:rFonts w:ascii="Times New Roman" w:eastAsia="Calibri" w:hAnsi="Times New Roman" w:cs="Times New Roman"/>
            <w:color w:val="000000"/>
            <w:sz w:val="28"/>
            <w:szCs w:val="28"/>
            <w:lang w:val="en-US"/>
          </w:rPr>
          <w:t>semikar</w:t>
        </w:r>
        <w:r w:rsidR="00335CEE">
          <w:rPr>
            <w:rStyle w:val="af3"/>
            <w:rFonts w:ascii="Times New Roman" w:eastAsia="Calibri" w:hAnsi="Times New Roman" w:cs="Times New Roman"/>
            <w:color w:val="000000"/>
            <w:sz w:val="28"/>
            <w:szCs w:val="28"/>
          </w:rPr>
          <w:t>.</w:t>
        </w:r>
        <w:r w:rsidR="00335CEE">
          <w:rPr>
            <w:rStyle w:val="af3"/>
            <w:rFonts w:ascii="Times New Roman" w:eastAsia="Calibri" w:hAnsi="Times New Roman" w:cs="Times New Roman"/>
            <w:color w:val="000000"/>
            <w:sz w:val="28"/>
            <w:szCs w:val="28"/>
            <w:lang w:val="en-US"/>
          </w:rPr>
          <w:t>donpac</w:t>
        </w:r>
        <w:r w:rsidR="00335CEE">
          <w:rPr>
            <w:rStyle w:val="af3"/>
            <w:rFonts w:ascii="Times New Roman" w:eastAsia="Calibri" w:hAnsi="Times New Roman" w:cs="Times New Roman"/>
            <w:color w:val="000000"/>
            <w:sz w:val="28"/>
            <w:szCs w:val="28"/>
          </w:rPr>
          <w:t>.</w:t>
        </w:r>
        <w:r w:rsidR="00335CEE">
          <w:rPr>
            <w:rStyle w:val="af3"/>
            <w:rFonts w:ascii="Times New Roman" w:eastAsia="Calibri" w:hAnsi="Times New Roman" w:cs="Times New Roman"/>
            <w:color w:val="000000"/>
            <w:sz w:val="28"/>
            <w:szCs w:val="28"/>
            <w:lang w:val="en-US"/>
          </w:rPr>
          <w:t>ru</w:t>
        </w:r>
      </w:hyperlink>
      <w:r w:rsidR="00335CEE">
        <w:rPr>
          <w:rFonts w:ascii="Calibri" w:eastAsia="Calibri" w:hAnsi="Calibri" w:cs="Times New Roman"/>
        </w:rPr>
        <w:t>.</w:t>
      </w:r>
      <w:r w:rsidR="00335CEE">
        <w:rPr>
          <w:rFonts w:ascii="Times New Roman" w:hAnsi="Times New Roman" w:cs="Times New Roman"/>
          <w:sz w:val="28"/>
          <w:szCs w:val="28"/>
        </w:rPr>
        <w:t xml:space="preserve"> Контактное лицо: Чеброва Юлия Игоревна, тел. +7(86356)41757, e-mail: ushsr@mail.ru</w:t>
      </w:r>
    </w:p>
    <w:p w:rsidR="00B5118E" w:rsidRDefault="00B5118E">
      <w:pPr>
        <w:spacing w:after="0" w:line="240" w:lineRule="auto"/>
        <w:ind w:firstLine="709"/>
        <w:jc w:val="both"/>
        <w:rPr>
          <w:rFonts w:ascii="Times New Roman" w:eastAsia="Calibri" w:hAnsi="Times New Roman" w:cs="Times New Roman"/>
          <w:sz w:val="28"/>
          <w:szCs w:val="28"/>
        </w:rPr>
      </w:pPr>
    </w:p>
    <w:p w:rsidR="00B5118E" w:rsidRDefault="00E4169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4.9.2 Техническое задание не предусмотрено.</w:t>
      </w:r>
    </w:p>
    <w:p w:rsidR="00B5118E" w:rsidRDefault="00B5118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5118E" w:rsidRDefault="00E41699">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4.9.3 Информирование общественности реализовано через публикации на официальных сайтах </w:t>
      </w:r>
    </w:p>
    <w:p w:rsidR="00B5118E" w:rsidRDefault="00E4169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на муниципальном уровне – на официальных сайтах муниципальных образований Ростовской области</w:t>
      </w:r>
      <w:r w:rsidR="00335CEE">
        <w:rPr>
          <w:rFonts w:ascii="Times New Roman" w:eastAsia="Times New Roman" w:hAnsi="Times New Roman" w:cs="Times New Roman"/>
          <w:sz w:val="28"/>
          <w:szCs w:val="28"/>
          <w:lang w:eastAsia="ru-RU"/>
        </w:rPr>
        <w:t>.</w:t>
      </w:r>
    </w:p>
    <w:p w:rsidR="00B5118E" w:rsidRDefault="00E4169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на региональном уровне</w:t>
      </w:r>
      <w:r w:rsidR="00335CEE">
        <w:rPr>
          <w:rFonts w:ascii="Times New Roman" w:eastAsia="Times New Roman" w:hAnsi="Times New Roman" w:cs="Times New Roman"/>
          <w:sz w:val="28"/>
          <w:szCs w:val="28"/>
          <w:lang w:eastAsia="ru-RU"/>
        </w:rPr>
        <w:t>.</w:t>
      </w:r>
    </w:p>
    <w:p w:rsidR="00B5118E" w:rsidRPr="00335CEE" w:rsidRDefault="00E41699" w:rsidP="00335C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на федеральном уровне</w:t>
      </w:r>
      <w:r w:rsidR="00335CE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B5118E" w:rsidRDefault="00E4169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5CEE">
        <w:rPr>
          <w:rFonts w:ascii="Times New Roman" w:eastAsia="Times New Roman" w:hAnsi="Times New Roman" w:cs="Times New Roman"/>
          <w:sz w:val="28"/>
          <w:szCs w:val="28"/>
          <w:lang w:eastAsia="ru-RU"/>
        </w:rPr>
        <w:t>г) на официальном сайте заказчика</w:t>
      </w:r>
      <w:r w:rsidR="00335CEE" w:rsidRPr="00335CEE">
        <w:rPr>
          <w:rFonts w:ascii="Times New Roman" w:eastAsia="Times New Roman" w:hAnsi="Times New Roman" w:cs="Times New Roman"/>
          <w:sz w:val="28"/>
          <w:szCs w:val="28"/>
          <w:lang w:eastAsia="ru-RU"/>
        </w:rPr>
        <w:t>.</w:t>
      </w:r>
    </w:p>
    <w:p w:rsidR="00B5118E" w:rsidRDefault="00E41699">
      <w:pPr>
        <w:spacing w:after="0" w:line="240" w:lineRule="auto"/>
        <w:ind w:right="-1" w:firstLine="709"/>
        <w:jc w:val="both"/>
        <w:rPr>
          <w:rFonts w:ascii="Times New Roman" w:eastAsia="Times New Roman" w:hAnsi="Times New Roman" w:cs="Times New Roman"/>
          <w:sz w:val="28"/>
          <w:szCs w:val="28"/>
        </w:rPr>
      </w:pPr>
      <w:bookmarkStart w:id="19" w:name="P115"/>
      <w:bookmarkEnd w:id="19"/>
      <w:r>
        <w:rPr>
          <w:rFonts w:ascii="Times New Roman" w:eastAsia="Times New Roman" w:hAnsi="Times New Roman" w:cs="Times New Roman"/>
          <w:sz w:val="28"/>
          <w:szCs w:val="28"/>
        </w:rPr>
        <w:t>Форма общественного обсуждения –</w:t>
      </w:r>
      <w:r w:rsidR="007B2F8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опрос. Форма представления замечаний – письменная.</w:t>
      </w:r>
    </w:p>
    <w:p w:rsidR="00B5118E" w:rsidRDefault="00E41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Опрос проводится в </w:t>
      </w:r>
      <w:r>
        <w:rPr>
          <w:rFonts w:ascii="Times New Roman" w:eastAsia="Calibri" w:hAnsi="Times New Roman" w:cs="Times New Roman"/>
          <w:sz w:val="28"/>
          <w:szCs w:val="28"/>
        </w:rPr>
        <w:t>муниципальном образовании Семикаракорского района</w:t>
      </w:r>
      <w:r>
        <w:rPr>
          <w:rFonts w:ascii="Times New Roman" w:eastAsia="Times New Roman" w:hAnsi="Times New Roman" w:cs="Times New Roman"/>
          <w:sz w:val="28"/>
          <w:szCs w:val="28"/>
          <w:lang w:eastAsia="ru-RU"/>
        </w:rPr>
        <w:t xml:space="preserve"> по согласованию с заинтересованными муниципальными образованиями Ростовской области.</w:t>
      </w:r>
    </w:p>
    <w:p w:rsidR="00335CEE" w:rsidRDefault="00335CEE" w:rsidP="00335CE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 Материалами ОДУ можно ознакомиться в сети интернет на сайте ФГБНУ «ВНИРО» (Азово-Черноморский филиал) </w:t>
      </w:r>
      <w:hyperlink r:id="rId51" w:history="1">
        <w:r>
          <w:rPr>
            <w:rStyle w:val="af3"/>
            <w:rFonts w:ascii="Times New Roman" w:hAnsi="Times New Roman" w:cs="Times New Roman"/>
            <w:sz w:val="28"/>
            <w:szCs w:val="28"/>
          </w:rPr>
          <w:t>http://azniirkh.vniro.ru/</w:t>
        </w:r>
      </w:hyperlink>
      <w:r>
        <w:rPr>
          <w:rStyle w:val="af3"/>
          <w:rFonts w:ascii="Times New Roman" w:hAnsi="Times New Roman" w:cs="Times New Roman"/>
          <w:sz w:val="28"/>
          <w:szCs w:val="28"/>
        </w:rPr>
        <w:t>, раздел Научная деятельность / Материалы ОДУ и РВ/</w:t>
      </w:r>
      <w:r>
        <w:rPr>
          <w:rFonts w:ascii="Times New Roman" w:hAnsi="Times New Roman" w:cs="Times New Roman"/>
          <w:sz w:val="28"/>
          <w:szCs w:val="28"/>
        </w:rPr>
        <w:t xml:space="preserve"> с момента </w:t>
      </w:r>
      <w:r>
        <w:rPr>
          <w:rFonts w:ascii="Times New Roman" w:eastAsia="Times New Roman" w:hAnsi="Times New Roman" w:cs="Times New Roman"/>
          <w:sz w:val="28"/>
          <w:szCs w:val="28"/>
          <w:lang w:eastAsia="ru-RU"/>
        </w:rPr>
        <w:t xml:space="preserve">доступности </w:t>
      </w:r>
      <w:r>
        <w:rPr>
          <w:rFonts w:ascii="Times New Roman" w:hAnsi="Times New Roman" w:cs="Times New Roman"/>
          <w:sz w:val="28"/>
          <w:szCs w:val="28"/>
        </w:rPr>
        <w:t xml:space="preserve">документации и на сайте администрации муниципального образования Семикаракорского района </w:t>
      </w:r>
      <w:hyperlink r:id="rId52" w:history="1">
        <w:r>
          <w:rPr>
            <w:rStyle w:val="af3"/>
            <w:rFonts w:ascii="Times New Roman" w:hAnsi="Times New Roman" w:cs="Times New Roman"/>
            <w:sz w:val="28"/>
            <w:szCs w:val="28"/>
          </w:rPr>
          <w:t>https://sem.donland.ru/</w:t>
        </w:r>
      </w:hyperlink>
      <w:r>
        <w:rPr>
          <w:rFonts w:ascii="Times New Roman" w:eastAsia="Times New Roman" w:hAnsi="Times New Roman" w:cs="Times New Roman"/>
          <w:sz w:val="28"/>
          <w:szCs w:val="28"/>
          <w:lang w:eastAsia="ru-RU"/>
        </w:rPr>
        <w:t xml:space="preserve"> с 20 марта</w:t>
      </w:r>
      <w:r>
        <w:rPr>
          <w:rFonts w:ascii="Times New Roman" w:hAnsi="Times New Roman" w:cs="Times New Roman"/>
          <w:sz w:val="28"/>
          <w:szCs w:val="28"/>
        </w:rPr>
        <w:t xml:space="preserve"> 2024 г. по</w:t>
      </w:r>
      <w:r>
        <w:rPr>
          <w:rFonts w:ascii="Times New Roman" w:eastAsia="Times New Roman" w:hAnsi="Times New Roman" w:cs="Times New Roman"/>
          <w:sz w:val="28"/>
          <w:szCs w:val="28"/>
          <w:lang w:eastAsia="ru-RU"/>
        </w:rPr>
        <w:t xml:space="preserve"> 18 апреля</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2024 г.</w:t>
      </w:r>
    </w:p>
    <w:p w:rsidR="00335CEE" w:rsidRDefault="00335CEE" w:rsidP="00335CE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Опросные листы</w:t>
      </w:r>
      <w:r>
        <w:rPr>
          <w:rFonts w:ascii="Times New Roman" w:hAnsi="Times New Roman" w:cs="Times New Roman"/>
          <w:sz w:val="28"/>
          <w:szCs w:val="28"/>
        </w:rPr>
        <w:t xml:space="preserve"> доступны для скачивания </w:t>
      </w:r>
      <w:r>
        <w:rPr>
          <w:rFonts w:ascii="Times New Roman" w:eastAsia="Times New Roman" w:hAnsi="Times New Roman" w:cs="Times New Roman"/>
          <w:sz w:val="28"/>
          <w:szCs w:val="28"/>
          <w:lang w:eastAsia="ru-RU"/>
        </w:rPr>
        <w:t>с 20 марта</w:t>
      </w:r>
      <w:r>
        <w:rPr>
          <w:rFonts w:ascii="Times New Roman" w:hAnsi="Times New Roman" w:cs="Times New Roman"/>
          <w:sz w:val="28"/>
          <w:szCs w:val="28"/>
        </w:rPr>
        <w:t xml:space="preserve"> 2024 г. по</w:t>
      </w:r>
      <w:r>
        <w:rPr>
          <w:rFonts w:ascii="Times New Roman" w:eastAsia="Times New Roman" w:hAnsi="Times New Roman" w:cs="Times New Roman"/>
          <w:sz w:val="28"/>
          <w:szCs w:val="28"/>
          <w:lang w:eastAsia="ru-RU"/>
        </w:rPr>
        <w:t xml:space="preserve"> 18 апреля</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 xml:space="preserve">2024 г. </w:t>
      </w:r>
      <w:r>
        <w:rPr>
          <w:rFonts w:ascii="Times New Roman" w:hAnsi="Times New Roman" w:cs="Times New Roman"/>
          <w:sz w:val="28"/>
          <w:szCs w:val="28"/>
        </w:rPr>
        <w:t xml:space="preserve">с официального сайта ФГБНУ «ВНИРО» (Азово-Черноморский филиал) </w:t>
      </w:r>
      <w:hyperlink r:id="rId53" w:history="1">
        <w:r>
          <w:rPr>
            <w:rStyle w:val="af3"/>
            <w:rFonts w:ascii="Times New Roman" w:hAnsi="Times New Roman" w:cs="Times New Roman"/>
            <w:sz w:val="28"/>
            <w:szCs w:val="28"/>
          </w:rPr>
          <w:t>https://azniirkh.vniro.ru/</w:t>
        </w:r>
      </w:hyperlink>
      <w:r>
        <w:rPr>
          <w:rFonts w:ascii="Times New Roman" w:hAnsi="Times New Roman" w:cs="Times New Roman"/>
        </w:rPr>
        <w:t xml:space="preserve"> </w:t>
      </w:r>
      <w:r>
        <w:rPr>
          <w:rFonts w:ascii="Times New Roman" w:hAnsi="Times New Roman" w:cs="Times New Roman"/>
          <w:sz w:val="28"/>
          <w:szCs w:val="28"/>
        </w:rPr>
        <w:t xml:space="preserve">и с сайта администрации муниципального образования Семикаракорского района </w:t>
      </w:r>
      <w:hyperlink r:id="rId54" w:history="1">
        <w:r>
          <w:rPr>
            <w:rStyle w:val="af3"/>
            <w:rFonts w:ascii="Times New Roman" w:hAnsi="Times New Roman" w:cs="Times New Roman"/>
            <w:sz w:val="28"/>
            <w:szCs w:val="28"/>
          </w:rPr>
          <w:t>https://sem.donland.ru/</w:t>
        </w:r>
      </w:hyperlink>
      <w:r>
        <w:rPr>
          <w:rFonts w:ascii="Times New Roman" w:hAnsi="Times New Roman" w:cs="Times New Roman"/>
          <w:sz w:val="28"/>
          <w:szCs w:val="28"/>
        </w:rPr>
        <w:t>.</w:t>
      </w:r>
    </w:p>
    <w:p w:rsidR="00335CEE" w:rsidRDefault="00335CEE" w:rsidP="00335CE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Заполненный и подписанный опросный лист направлять в письменной форме или в формате электронной копии</w:t>
      </w:r>
      <w:r>
        <w:rPr>
          <w:rFonts w:ascii="Times New Roman" w:eastAsia="Times New Roman" w:hAnsi="Times New Roman" w:cs="Times New Roman"/>
          <w:sz w:val="28"/>
          <w:szCs w:val="28"/>
          <w:lang w:eastAsia="ru-RU"/>
        </w:rPr>
        <w:t xml:space="preserve"> с </w:t>
      </w:r>
      <w:r>
        <w:rPr>
          <w:rFonts w:ascii="Times New Roman" w:hAnsi="Times New Roman" w:cs="Times New Roman"/>
          <w:sz w:val="28"/>
          <w:szCs w:val="28"/>
        </w:rPr>
        <w:t xml:space="preserve">момента </w:t>
      </w:r>
      <w:r>
        <w:rPr>
          <w:rFonts w:ascii="Times New Roman" w:eastAsia="Times New Roman" w:hAnsi="Times New Roman" w:cs="Times New Roman"/>
          <w:sz w:val="28"/>
          <w:szCs w:val="28"/>
          <w:lang w:eastAsia="ru-RU"/>
        </w:rPr>
        <w:t xml:space="preserve">доступности документации Материалы ОДУ – 20 марта </w:t>
      </w:r>
      <w:r>
        <w:rPr>
          <w:rFonts w:ascii="Times New Roman" w:hAnsi="Times New Roman" w:cs="Times New Roman"/>
          <w:sz w:val="28"/>
          <w:szCs w:val="28"/>
        </w:rPr>
        <w:t>2024 г. по</w:t>
      </w:r>
      <w:r>
        <w:rPr>
          <w:rFonts w:ascii="Times New Roman" w:eastAsia="Times New Roman" w:hAnsi="Times New Roman" w:cs="Times New Roman"/>
          <w:sz w:val="28"/>
          <w:szCs w:val="28"/>
          <w:lang w:eastAsia="ru-RU"/>
        </w:rPr>
        <w:t xml:space="preserve"> 18 апреля 2024 г. с пометкой «к общественным обсуждениям» </w:t>
      </w:r>
      <w:r>
        <w:rPr>
          <w:rFonts w:ascii="Times New Roman" w:hAnsi="Times New Roman" w:cs="Times New Roman"/>
          <w:sz w:val="28"/>
          <w:szCs w:val="28"/>
        </w:rPr>
        <w:t>в Администрацию муниципального образования Семикаракорского района:</w:t>
      </w:r>
      <w:r>
        <w:rPr>
          <w:rFonts w:ascii="Times New Roman" w:hAnsi="Times New Roman" w:cs="Times New Roman"/>
          <w:b/>
          <w:bCs/>
        </w:rPr>
        <w:t xml:space="preserve"> </w:t>
      </w:r>
      <w:r>
        <w:rPr>
          <w:rFonts w:ascii="Times New Roman" w:hAnsi="Times New Roman" w:cs="Times New Roman"/>
          <w:sz w:val="28"/>
          <w:szCs w:val="28"/>
          <w:shd w:val="clear" w:color="auto" w:fill="FFFFFF"/>
        </w:rPr>
        <w:t xml:space="preserve">346630, Ростовская область, г. Семикаракорск, пр. Арабского, д. 18 </w:t>
      </w:r>
      <w:r>
        <w:rPr>
          <w:rFonts w:ascii="Times New Roman" w:hAnsi="Times New Roman" w:cs="Times New Roman"/>
          <w:sz w:val="28"/>
          <w:szCs w:val="28"/>
        </w:rPr>
        <w:t>тел. +7(86356)41845,</w:t>
      </w:r>
      <w:r>
        <w:rPr>
          <w:rFonts w:ascii="Times New Roman" w:hAnsi="Times New Roman" w:cs="Times New Roman"/>
          <w:sz w:val="26"/>
          <w:szCs w:val="26"/>
        </w:rPr>
        <w:t xml:space="preserve"> </w:t>
      </w:r>
      <w:r>
        <w:rPr>
          <w:rFonts w:ascii="Times New Roman" w:hAnsi="Times New Roman" w:cs="Times New Roman"/>
          <w:sz w:val="28"/>
          <w:szCs w:val="28"/>
        </w:rPr>
        <w:t xml:space="preserve">e-mail: </w:t>
      </w:r>
      <w:hyperlink r:id="rId55" w:history="1">
        <w:r>
          <w:rPr>
            <w:rStyle w:val="af3"/>
            <w:rFonts w:ascii="Times New Roman" w:hAnsi="Times New Roman" w:cs="Times New Roman"/>
            <w:sz w:val="28"/>
            <w:szCs w:val="28"/>
          </w:rPr>
          <w:t>ushsr@mail.ru</w:t>
        </w:r>
      </w:hyperlink>
      <w:r>
        <w:rPr>
          <w:rFonts w:ascii="Times New Roman" w:hAnsi="Times New Roman" w:cs="Times New Roman"/>
          <w:sz w:val="28"/>
          <w:szCs w:val="28"/>
        </w:rPr>
        <w:t xml:space="preserve"> и/или по адресу: ФГБНУ «ВНИРО» (Азово-Черноморский филиал), 344002, г. Ростов-на-Дону, ул. Береговая, 21 в, e-mail: </w:t>
      </w:r>
      <w:hyperlink r:id="rId56" w:history="1">
        <w:r>
          <w:rPr>
            <w:rStyle w:val="af3"/>
            <w:rFonts w:ascii="Times New Roman" w:hAnsi="Times New Roman" w:cs="Times New Roman"/>
            <w:sz w:val="28"/>
            <w:szCs w:val="28"/>
            <w:lang w:val="en-US"/>
          </w:rPr>
          <w:t>azniirkh</w:t>
        </w:r>
        <w:r>
          <w:rPr>
            <w:rStyle w:val="af3"/>
            <w:rFonts w:ascii="Times New Roman" w:hAnsi="Times New Roman" w:cs="Times New Roman"/>
            <w:sz w:val="28"/>
            <w:szCs w:val="28"/>
          </w:rPr>
          <w:t>@vniro.ru</w:t>
        </w:r>
      </w:hyperlink>
      <w:r>
        <w:rPr>
          <w:rStyle w:val="af3"/>
          <w:rFonts w:ascii="Times New Roman" w:hAnsi="Times New Roman" w:cs="Times New Roman"/>
          <w:sz w:val="28"/>
          <w:szCs w:val="28"/>
        </w:rPr>
        <w:t>.</w:t>
      </w:r>
    </w:p>
    <w:p w:rsidR="00B5118E" w:rsidRDefault="00335CEE" w:rsidP="00335CEE">
      <w:pPr>
        <w:autoSpaceDE w:val="0"/>
        <w:autoSpaceDN w:val="0"/>
        <w:adjustRightInd w:val="0"/>
        <w:spacing w:after="0" w:line="240" w:lineRule="auto"/>
        <w:ind w:firstLine="709"/>
        <w:jc w:val="both"/>
        <w:rPr>
          <w:rStyle w:val="af3"/>
          <w:rFonts w:ascii="Times New Roman" w:hAnsi="Times New Roman" w:cs="Times New Roman"/>
          <w:sz w:val="28"/>
          <w:szCs w:val="28"/>
        </w:rPr>
      </w:pPr>
      <w:r>
        <w:rPr>
          <w:rFonts w:ascii="Times New Roman" w:hAnsi="Times New Roman" w:cs="Times New Roman"/>
          <w:sz w:val="28"/>
          <w:szCs w:val="28"/>
        </w:rPr>
        <w:t>Замечания и предложения по экологическим аспектам намечаемой деятельности можно направить в письменной форме или в формате электронной копии</w:t>
      </w:r>
      <w:r>
        <w:rPr>
          <w:rFonts w:ascii="Times New Roman" w:eastAsia="Times New Roman" w:hAnsi="Times New Roman" w:cs="Times New Roman"/>
          <w:sz w:val="28"/>
          <w:szCs w:val="28"/>
          <w:lang w:eastAsia="ru-RU"/>
        </w:rPr>
        <w:t xml:space="preserve"> с </w:t>
      </w:r>
      <w:r>
        <w:rPr>
          <w:rFonts w:ascii="Times New Roman" w:hAnsi="Times New Roman" w:cs="Times New Roman"/>
          <w:sz w:val="28"/>
          <w:szCs w:val="28"/>
        </w:rPr>
        <w:t xml:space="preserve">момента </w:t>
      </w:r>
      <w:r>
        <w:rPr>
          <w:rFonts w:ascii="Times New Roman" w:eastAsia="Times New Roman" w:hAnsi="Times New Roman" w:cs="Times New Roman"/>
          <w:sz w:val="28"/>
          <w:szCs w:val="28"/>
          <w:lang w:eastAsia="ru-RU"/>
        </w:rPr>
        <w:t xml:space="preserve">доступности документации Материалы ОДУ с 20 марта </w:t>
      </w:r>
      <w:r>
        <w:rPr>
          <w:rFonts w:ascii="Times New Roman" w:hAnsi="Times New Roman" w:cs="Times New Roman"/>
          <w:sz w:val="28"/>
          <w:szCs w:val="28"/>
        </w:rPr>
        <w:t>2024 г. по</w:t>
      </w:r>
      <w:r>
        <w:rPr>
          <w:rFonts w:ascii="Times New Roman" w:eastAsia="Times New Roman" w:hAnsi="Times New Roman" w:cs="Times New Roman"/>
          <w:sz w:val="28"/>
          <w:szCs w:val="28"/>
          <w:lang w:eastAsia="ru-RU"/>
        </w:rPr>
        <w:t xml:space="preserve"> 28 </w:t>
      </w:r>
      <w:r>
        <w:rPr>
          <w:rFonts w:ascii="Times New Roman" w:hAnsi="Times New Roman" w:cs="Times New Roman"/>
          <w:sz w:val="28"/>
          <w:szCs w:val="28"/>
        </w:rPr>
        <w:t xml:space="preserve">апреля </w:t>
      </w:r>
      <w:r>
        <w:rPr>
          <w:rFonts w:ascii="Times New Roman" w:eastAsia="Times New Roman" w:hAnsi="Times New Roman" w:cs="Times New Roman"/>
          <w:sz w:val="28"/>
          <w:szCs w:val="28"/>
          <w:lang w:eastAsia="ru-RU"/>
        </w:rPr>
        <w:t>2024 г.</w:t>
      </w:r>
      <w:r>
        <w:rPr>
          <w:rFonts w:ascii="Times New Roman" w:hAnsi="Times New Roman" w:cs="Times New Roman"/>
          <w:sz w:val="28"/>
          <w:szCs w:val="28"/>
        </w:rPr>
        <w:t xml:space="preserve"> в Администрацию муниципального образования Семикаракорского района:</w:t>
      </w:r>
      <w:r>
        <w:rPr>
          <w:rFonts w:ascii="Times New Roman" w:hAnsi="Times New Roman" w:cs="Times New Roman"/>
          <w:bCs/>
        </w:rPr>
        <w:t xml:space="preserve"> </w:t>
      </w:r>
      <w:r>
        <w:rPr>
          <w:rFonts w:ascii="Times New Roman" w:hAnsi="Times New Roman" w:cs="Times New Roman"/>
          <w:sz w:val="28"/>
          <w:szCs w:val="28"/>
          <w:shd w:val="clear" w:color="auto" w:fill="FFFFFF"/>
        </w:rPr>
        <w:t xml:space="preserve">346630, Ростовская область, г. Семикаракорск, пр. Арабского, 18, </w:t>
      </w:r>
      <w:r>
        <w:rPr>
          <w:rFonts w:ascii="Times New Roman" w:hAnsi="Times New Roman" w:cs="Times New Roman"/>
          <w:sz w:val="28"/>
          <w:szCs w:val="28"/>
        </w:rPr>
        <w:t xml:space="preserve">тел. +7(86356)41845, e-mail: </w:t>
      </w:r>
      <w:hyperlink r:id="rId57" w:history="1">
        <w:r>
          <w:rPr>
            <w:rStyle w:val="af3"/>
            <w:rFonts w:ascii="Times New Roman" w:hAnsi="Times New Roman" w:cs="Times New Roman"/>
            <w:sz w:val="28"/>
            <w:szCs w:val="28"/>
          </w:rPr>
          <w:t>ushsr@mail.ru</w:t>
        </w:r>
      </w:hyperlink>
      <w:r>
        <w:rPr>
          <w:rFonts w:ascii="Times New Roman" w:hAnsi="Times New Roman" w:cs="Times New Roman"/>
          <w:sz w:val="28"/>
          <w:szCs w:val="28"/>
        </w:rPr>
        <w:t xml:space="preserve"> и/или по адресу: ФГБНУ «ВНИРО» (Азово-Черноморский филиал), 344002, г. Ростов-на-Дону, ул. Береговая, 21 в, e-mail: </w:t>
      </w:r>
      <w:hyperlink r:id="rId58" w:history="1">
        <w:r>
          <w:rPr>
            <w:rStyle w:val="af3"/>
            <w:rFonts w:ascii="Times New Roman" w:hAnsi="Times New Roman" w:cs="Times New Roman"/>
            <w:sz w:val="28"/>
            <w:szCs w:val="28"/>
            <w:lang w:val="en-US"/>
          </w:rPr>
          <w:t>azniirkh</w:t>
        </w:r>
        <w:r>
          <w:rPr>
            <w:rStyle w:val="af3"/>
            <w:rFonts w:ascii="Times New Roman" w:hAnsi="Times New Roman" w:cs="Times New Roman"/>
            <w:sz w:val="28"/>
            <w:szCs w:val="28"/>
          </w:rPr>
          <w:t>@vniro.ru</w:t>
        </w:r>
      </w:hyperlink>
      <w:r>
        <w:rPr>
          <w:rStyle w:val="af3"/>
          <w:rFonts w:ascii="Times New Roman" w:hAnsi="Times New Roman" w:cs="Times New Roman"/>
          <w:sz w:val="28"/>
          <w:szCs w:val="28"/>
        </w:rPr>
        <w:t>.</w:t>
      </w:r>
    </w:p>
    <w:p w:rsidR="00335CEE" w:rsidRDefault="00335CEE" w:rsidP="00335CEE">
      <w:pPr>
        <w:autoSpaceDE w:val="0"/>
        <w:autoSpaceDN w:val="0"/>
        <w:adjustRightInd w:val="0"/>
        <w:spacing w:after="0" w:line="240" w:lineRule="auto"/>
        <w:ind w:firstLine="709"/>
        <w:jc w:val="both"/>
        <w:rPr>
          <w:rFonts w:ascii="Times New Roman" w:eastAsia="Calibri" w:hAnsi="Times New Roman" w:cs="Times New Roman"/>
          <w:sz w:val="28"/>
          <w:szCs w:val="28"/>
        </w:rPr>
      </w:pPr>
    </w:p>
    <w:p w:rsidR="00B5118E" w:rsidRDefault="00E41699">
      <w:pPr>
        <w:widowControl w:val="0"/>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b/>
          <w:sz w:val="28"/>
          <w:szCs w:val="28"/>
          <w:lang w:eastAsia="ru-RU"/>
        </w:rPr>
        <w:t>4.10</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iCs/>
          <w:sz w:val="28"/>
          <w:szCs w:val="28"/>
          <w:lang w:eastAsia="ru-RU"/>
        </w:rPr>
        <w:t>Результаты оценки воздействия на окружающую среду, содержащие:</w:t>
      </w:r>
    </w:p>
    <w:p w:rsidR="00B5118E" w:rsidRDefault="00E41699">
      <w:pPr>
        <w:widowControl w:val="0"/>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а) информацию о характере и масштабах воздействия на окружающую среду планируемой (намечаемой) хозяйственной и иной деятельности, альтернативах ее реализации, оценке экологических и связанных с ними социально-экономических и иных последствий этого воздействия и их значимости, возможности минимизации воздействий;</w:t>
      </w:r>
    </w:p>
    <w:p w:rsidR="00B5118E" w:rsidRDefault="00E4169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Намечаемая деятельность (обоснование ОДУ) непосредственное воздействие на объекты окружающей среды (атмосферный воздух, на морскую водную среду, геологическую среду и др.) не оказывает. В свою очередь добыча (вылов) водных биоресурсов в рекомендованных объемах ОДУ, указанных в документации «Материалы общего допустимого улова в районе добычи (вылова) водных биологических ресурсов во внутренних водах Российской Федерации, за исключением внутренних морских вод Российской Федерации, в границах Ростовской области на 2025 год (с оценкой воздействия на окружающую среду)» не нанесет ущерба водным биоресурсам и окружающей среде. </w:t>
      </w:r>
    </w:p>
    <w:p w:rsidR="00B5118E" w:rsidRDefault="00E41699">
      <w:pPr>
        <w:widowControl w:val="0"/>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lastRenderedPageBreak/>
        <w:t>б) сведения о выявлении и учете (с обоснованиями учета или причин отклонения) общественных предпочтений при принятии заказчиком (исполнителем) решений, касающихся планируемой (намечаемой) хозяйственной и иной деятельности;</w:t>
      </w:r>
    </w:p>
    <w:p w:rsidR="00B5118E" w:rsidRDefault="00E41699">
      <w:pPr>
        <w:suppressAutoHyphens/>
        <w:spacing w:after="0" w:line="240" w:lineRule="auto"/>
        <w:ind w:firstLine="709"/>
        <w:jc w:val="both"/>
        <w:rPr>
          <w:rFonts w:ascii="Times New Roman" w:eastAsia="SimSun" w:hAnsi="Times New Roman" w:cs="Times New Roman"/>
          <w:sz w:val="28"/>
          <w:szCs w:val="28"/>
          <w:shd w:val="clear" w:color="auto" w:fill="FFFFFF"/>
        </w:rPr>
      </w:pPr>
      <w:r>
        <w:rPr>
          <w:rFonts w:ascii="Times New Roman" w:eastAsia="SimSun" w:hAnsi="Times New Roman" w:cs="Times New Roman"/>
          <w:sz w:val="28"/>
          <w:szCs w:val="28"/>
        </w:rPr>
        <w:t>Информация будет раскрыта по результатам общественных обсуждений.</w:t>
      </w:r>
    </w:p>
    <w:p w:rsidR="00B5118E" w:rsidRDefault="00E41699">
      <w:pPr>
        <w:widowControl w:val="0"/>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в) обоснование и решения заказчика по определению альтернативных вариантов реализации, планируемой (намечаемой) хозяйственной и иной деятельности (в том числе по выбору технологий и (или) месту размещения объекта и (или) иные) или отказа от ее реализации согласно проведенной оценке воздействия на окружающую среду.</w:t>
      </w:r>
    </w:p>
    <w:p w:rsidR="00B5118E" w:rsidRDefault="00E4169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учетом того, что «нулевой» вариант – отказ от намечаемой деятельности не рассматривается, как несоответствующий законодательству в области рыболовства, выбран вариант разработки материалов ОДУ на 2025 год для целей регулирования рыболовства. </w:t>
      </w:r>
    </w:p>
    <w:p w:rsidR="00B5118E" w:rsidRDefault="00E41699">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4.11 </w:t>
      </w:r>
      <w:r>
        <w:rPr>
          <w:rFonts w:ascii="Times New Roman" w:eastAsia="Times New Roman" w:hAnsi="Times New Roman" w:cs="Times New Roman"/>
          <w:i/>
          <w:sz w:val="28"/>
          <w:szCs w:val="28"/>
          <w:lang w:eastAsia="ru-RU"/>
        </w:rPr>
        <w:t>Резюме нетехнического характера</w:t>
      </w:r>
    </w:p>
    <w:p w:rsidR="00B5118E" w:rsidRDefault="00E4169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Представленные материалы ОВОС являются документом, обобщающим результаты исследований по оценке воздействия намечаемой деятельности (научное обоснование общего объема водных биологических ресурсов) в Азово-Черноморском рыбохозяйственном бассейне. </w:t>
      </w:r>
    </w:p>
    <w:p w:rsidR="00B5118E" w:rsidRDefault="00E41699">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Основной мерой регулирования промысла является биологически обоснованная величина – общий допустимый улов (ОДУ). </w:t>
      </w:r>
    </w:p>
    <w:p w:rsidR="00B5118E" w:rsidRDefault="00E41699">
      <w:pPr>
        <w:spacing w:after="0" w:line="240" w:lineRule="auto"/>
        <w:ind w:firstLine="720"/>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Оценка текущего и перспективного состояния запасов ВБР, обоснование ОДУ выполняется в строгом соответствии с приказом Росрыболовства от 06.02.2015 г. № 104 на основе концепции «предосторожного» подхода. Применяемые методы позволяют выполнить полноценный прогноз состояния запаса, представление о поведении биомассы и промысловой убыли относительно биологических ориентиров, рассчитать сценарии изменения биомассы запаса и промысловой смертности для 2025–2026 гг. и выбрать оптимальный сценарий прогнозирования ОДУ для предотвращения негативного воздействия промысла на состояние промысловой части и воспроизводительную способность популяций (более полное обоснование и описание результатов моделирования биомассы раков и прогнозирование ОДУ раков на 2025 г. представлено в разделе 3 «Азово-Черноморский рыбохозяйственный бассейн. Внутренние водные объекты Ростовской области»). </w:t>
      </w:r>
    </w:p>
    <w:p w:rsidR="00B5118E" w:rsidRDefault="00E41699">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При вылове раков в пределах рекомендованного ОДУ, неукоснительном соблюдении Правил рыболовства, промысел не будет оказывать негативное воздействие на воспроизводительную способность популяций промысловых биоресурсов и не подорвет их запасов. В целом будет способствовать поддержанию продукционных свойств запаса на высоком уровне и таким образом не наносит вред популяциям.</w:t>
      </w:r>
    </w:p>
    <w:p w:rsidR="00B5118E" w:rsidRDefault="00E41699">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Таким образом, по результатам выполненных оценок предлагаемый ОДУ позволит осуществлять устойчивое неистощимое рыболовство раков в </w:t>
      </w:r>
      <w:r>
        <w:rPr>
          <w:rFonts w:ascii="Times New Roman" w:eastAsia="SimSun" w:hAnsi="Times New Roman" w:cs="Times New Roman"/>
          <w:sz w:val="28"/>
          <w:szCs w:val="28"/>
        </w:rPr>
        <w:lastRenderedPageBreak/>
        <w:t>промысловых водоемах Ростовской области (р. Дон, включая водоемы поймы и бассейне р. Сал).</w:t>
      </w:r>
    </w:p>
    <w:p w:rsidR="00B5118E" w:rsidRDefault="00E41699">
      <w:pPr>
        <w:shd w:val="clear" w:color="auto" w:fill="FFFFFF"/>
        <w:spacing w:after="0" w:line="240" w:lineRule="auto"/>
        <w:ind w:firstLine="709"/>
        <w:jc w:val="both"/>
        <w:rPr>
          <w:rFonts w:ascii="Times New Roman" w:eastAsia="SimSun" w:hAnsi="Times New Roman" w:cs="Times New Roman"/>
          <w:i/>
          <w:sz w:val="28"/>
          <w:szCs w:val="28"/>
        </w:rPr>
      </w:pPr>
      <w:r>
        <w:rPr>
          <w:rFonts w:ascii="Times New Roman" w:eastAsia="SimSun" w:hAnsi="Times New Roman" w:cs="Times New Roman"/>
          <w:i/>
          <w:sz w:val="28"/>
          <w:szCs w:val="28"/>
        </w:rPr>
        <w:t xml:space="preserve">Меры по сохранению водных биоресурсов </w:t>
      </w:r>
    </w:p>
    <w:p w:rsidR="00B5118E" w:rsidRDefault="00E41699">
      <w:pPr>
        <w:shd w:val="clear" w:color="auto" w:fill="FFFFFF"/>
        <w:spacing w:after="0" w:line="240" w:lineRule="auto"/>
        <w:ind w:firstLine="709"/>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Для предотвращения негативного воздействия промысла раков на воспроизводство раков и сохранение водных биоресурсов Правилами рыболовства установлен запрет промысла раков </w:t>
      </w:r>
      <w:r>
        <w:rPr>
          <w:rFonts w:ascii="Times New Roman" w:eastAsia="Courier New" w:hAnsi="Times New Roman" w:cs="Times New Roman"/>
          <w:sz w:val="28"/>
          <w:szCs w:val="28"/>
          <w:shd w:val="clear" w:color="auto" w:fill="FFFFFF"/>
        </w:rPr>
        <w:t xml:space="preserve">в преднерестовый и нерестовый периоды и </w:t>
      </w:r>
      <w:r>
        <w:rPr>
          <w:rFonts w:ascii="Times New Roman" w:eastAsia="SimSun" w:hAnsi="Times New Roman" w:cs="Times New Roman"/>
          <w:sz w:val="28"/>
          <w:szCs w:val="28"/>
          <w:lang w:eastAsia="ru-RU"/>
        </w:rPr>
        <w:t>вылов самок раков</w:t>
      </w:r>
      <w:r>
        <w:rPr>
          <w:rFonts w:ascii="Times New Roman" w:eastAsia="Courier New" w:hAnsi="Times New Roman" w:cs="Times New Roman"/>
          <w:sz w:val="28"/>
          <w:szCs w:val="28"/>
          <w:shd w:val="clear" w:color="auto" w:fill="FFFFFF"/>
        </w:rPr>
        <w:t xml:space="preserve">, вынашивающих икру и личинок (п. 35.1). </w:t>
      </w:r>
      <w:r>
        <w:rPr>
          <w:rFonts w:ascii="Times New Roman" w:eastAsia="SimSun" w:hAnsi="Times New Roman" w:cs="Times New Roman"/>
          <w:sz w:val="28"/>
          <w:szCs w:val="28"/>
          <w:lang w:eastAsia="ru-RU"/>
        </w:rPr>
        <w:t>Изъятие раков из раколовок проводится непосредственно на месте лова.</w:t>
      </w:r>
      <w:r>
        <w:rPr>
          <w:rFonts w:ascii="Times New Roman" w:eastAsia="Courier New" w:hAnsi="Times New Roman" w:cs="Times New Roman"/>
          <w:sz w:val="28"/>
          <w:szCs w:val="28"/>
          <w:shd w:val="clear" w:color="auto" w:fill="FFFFFF"/>
        </w:rPr>
        <w:t xml:space="preserve"> </w:t>
      </w:r>
      <w:r>
        <w:rPr>
          <w:rFonts w:ascii="Times New Roman" w:eastAsia="SimSun" w:hAnsi="Times New Roman" w:cs="Times New Roman"/>
          <w:sz w:val="28"/>
          <w:szCs w:val="28"/>
          <w:lang w:eastAsia="ru-RU"/>
        </w:rPr>
        <w:t>Действующими Правилами</w:t>
      </w:r>
      <w:r>
        <w:rPr>
          <w:rFonts w:ascii="Times New Roman" w:eastAsia="Courier New" w:hAnsi="Times New Roman" w:cs="Times New Roman"/>
          <w:sz w:val="28"/>
          <w:szCs w:val="28"/>
          <w:shd w:val="clear" w:color="auto" w:fill="FFFFFF"/>
        </w:rPr>
        <w:t xml:space="preserve"> запрещается при осуществлении добычи (вылова) раков производить добычу (вылов), приемку, выгрузку, обработку, транспортировку и хранение водных биоресурсов, имеющих в свежем виде длину меньше 9</w:t>
      </w:r>
      <w:r>
        <w:rPr>
          <w:rFonts w:ascii="Times New Roman" w:eastAsia="SimSun" w:hAnsi="Times New Roman" w:cs="Times New Roman"/>
          <w:sz w:val="28"/>
          <w:szCs w:val="28"/>
        </w:rPr>
        <w:t> </w:t>
      </w:r>
      <w:r>
        <w:rPr>
          <w:rFonts w:ascii="Times New Roman" w:eastAsia="Courier New" w:hAnsi="Times New Roman" w:cs="Times New Roman"/>
          <w:sz w:val="28"/>
          <w:szCs w:val="28"/>
          <w:shd w:val="clear" w:color="auto" w:fill="FFFFFF"/>
        </w:rPr>
        <w:t xml:space="preserve">см </w:t>
      </w:r>
      <w:r>
        <w:rPr>
          <w:rFonts w:ascii="Times New Roman" w:eastAsia="SimSun" w:hAnsi="Times New Roman" w:cs="Times New Roman"/>
          <w:sz w:val="28"/>
          <w:szCs w:val="28"/>
          <w:lang w:eastAsia="ru-RU"/>
        </w:rPr>
        <w:t>тела от линии, соединяющей середину глаз, до окончания хвостовых пластин</w:t>
      </w:r>
      <w:r>
        <w:rPr>
          <w:rFonts w:ascii="Times New Roman" w:eastAsia="Courier New" w:hAnsi="Times New Roman" w:cs="Times New Roman"/>
          <w:sz w:val="28"/>
          <w:szCs w:val="28"/>
          <w:shd w:val="clear" w:color="auto" w:fill="FFFFFF"/>
        </w:rPr>
        <w:t xml:space="preserve"> (промысловый размер). </w:t>
      </w:r>
      <w:r>
        <w:rPr>
          <w:rFonts w:ascii="Times New Roman" w:eastAsia="SimSun" w:hAnsi="Times New Roman" w:cs="Times New Roman"/>
          <w:sz w:val="28"/>
          <w:szCs w:val="28"/>
          <w:lang w:eastAsia="ru-RU"/>
        </w:rPr>
        <w:t xml:space="preserve">В выставленные в водоем раколовки могут заходить помимо промысловых раков особи непромыслового размера и молодь рыб. Для </w:t>
      </w:r>
      <w:r>
        <w:rPr>
          <w:rFonts w:ascii="Times New Roman" w:eastAsia="Courier New" w:hAnsi="Times New Roman" w:cs="Times New Roman"/>
          <w:sz w:val="28"/>
          <w:szCs w:val="28"/>
        </w:rPr>
        <w:t>минимизации возможного негативного воздействия на водные биоресурсы в</w:t>
      </w:r>
      <w:r>
        <w:rPr>
          <w:rFonts w:ascii="Times New Roman" w:eastAsia="SimSun" w:hAnsi="Times New Roman" w:cs="Times New Roman"/>
          <w:sz w:val="28"/>
          <w:szCs w:val="28"/>
          <w:lang w:eastAsia="ru-RU"/>
        </w:rPr>
        <w:t xml:space="preserve"> </w:t>
      </w:r>
      <w:r>
        <w:rPr>
          <w:rFonts w:ascii="Times New Roman" w:eastAsia="Courier New" w:hAnsi="Times New Roman" w:cs="Times New Roman"/>
          <w:sz w:val="28"/>
          <w:szCs w:val="28"/>
          <w:shd w:val="clear" w:color="auto" w:fill="FFFFFF"/>
        </w:rPr>
        <w:t>пп.</w:t>
      </w:r>
      <w:r>
        <w:rPr>
          <w:rFonts w:ascii="Times New Roman" w:eastAsia="SimSun" w:hAnsi="Times New Roman" w:cs="Times New Roman"/>
          <w:sz w:val="28"/>
          <w:szCs w:val="28"/>
          <w:lang w:eastAsia="ru-RU"/>
        </w:rPr>
        <w:t xml:space="preserve"> 19.3, </w:t>
      </w:r>
      <w:r>
        <w:rPr>
          <w:rFonts w:ascii="Times New Roman" w:eastAsia="Courier New" w:hAnsi="Times New Roman" w:cs="Times New Roman"/>
          <w:sz w:val="28"/>
          <w:szCs w:val="28"/>
          <w:shd w:val="clear" w:color="auto" w:fill="FFFFFF"/>
        </w:rPr>
        <w:t xml:space="preserve">37.1, 37.2. </w:t>
      </w:r>
      <w:r>
        <w:rPr>
          <w:rFonts w:ascii="Times New Roman" w:eastAsia="SimSun" w:hAnsi="Times New Roman" w:cs="Times New Roman"/>
          <w:sz w:val="28"/>
          <w:szCs w:val="28"/>
          <w:lang w:eastAsia="ru-RU"/>
        </w:rPr>
        <w:t xml:space="preserve">действующих Правил </w:t>
      </w:r>
      <w:r>
        <w:rPr>
          <w:rFonts w:ascii="Times New Roman" w:eastAsia="Times New Roman" w:hAnsi="Times New Roman" w:cs="Times New Roman"/>
          <w:sz w:val="28"/>
          <w:szCs w:val="28"/>
          <w:lang w:eastAsia="ru-RU"/>
        </w:rPr>
        <w:t>рыболовства</w:t>
      </w:r>
      <w:r>
        <w:rPr>
          <w:rFonts w:ascii="Times New Roman" w:eastAsia="SimSun" w:hAnsi="Times New Roman" w:cs="Times New Roman"/>
          <w:sz w:val="28"/>
          <w:szCs w:val="28"/>
          <w:lang w:eastAsia="ru-RU"/>
        </w:rPr>
        <w:t xml:space="preserve"> раки непромысловых размеров и случайно попавшая в раколовки рыба должны выпускаться в водоем в месте отлова с наименьшими повреждениями. </w:t>
      </w:r>
    </w:p>
    <w:p w:rsidR="00B5118E" w:rsidRDefault="00E41699">
      <w:pPr>
        <w:shd w:val="clear" w:color="auto" w:fill="FFFFFF"/>
        <w:spacing w:after="0" w:line="240" w:lineRule="auto"/>
        <w:ind w:firstLine="709"/>
        <w:jc w:val="both"/>
        <w:rPr>
          <w:rFonts w:ascii="Times New Roman" w:eastAsia="Courier New" w:hAnsi="Times New Roman" w:cs="Times New Roman"/>
          <w:sz w:val="28"/>
          <w:szCs w:val="28"/>
          <w:shd w:val="clear" w:color="auto" w:fill="FFFFFF"/>
        </w:rPr>
      </w:pPr>
      <w:r>
        <w:rPr>
          <w:rFonts w:ascii="Times New Roman" w:eastAsia="Courier New" w:hAnsi="Times New Roman" w:cs="Times New Roman"/>
          <w:sz w:val="28"/>
          <w:szCs w:val="28"/>
          <w:shd w:val="clear" w:color="auto" w:fill="FFFFFF"/>
        </w:rPr>
        <w:t>Для сохранения водных биоресурсов осуществляются программы по мониторингу состояния промысловых биоресурсов в водных объектах при проведении промысла раков.</w:t>
      </w:r>
    </w:p>
    <w:p w:rsidR="00B5118E" w:rsidRDefault="00E41699">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Программа мониторинга включает анализ уловов раков промысловыми бригадами, включающий численность, биомассу раков в уловах, промысловое усилие, размерно-массовый состав облавливаемой части популяции раков в течение промыслового периода, анализ статистических данных Азово-Черноморского территориального управления Росрыболовства по вылову и процент освоения квот вылова. </w:t>
      </w:r>
    </w:p>
    <w:p w:rsidR="00B5118E" w:rsidRDefault="00E41699">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Проведенные исследования показали, что ежегодный вылов раков, осуществляемый пользователями на рыбохозяйственных водоемах в прогнозируемых объемах, не оказывает негативного воздействия на воспроизводительную способность популяций раков и не подрывает их промысловые запасы. Поэтому комплекс специальных мероприятий по рациональному использованию и охране водных биоресурсов не требуется. Экологические ограничения при осуществлении добычи раков связаны в основном с соблюдением Положений Водного кодекса РФ – Режима водоохранной зоны природных водоемов.</w:t>
      </w:r>
    </w:p>
    <w:p w:rsidR="00B5118E" w:rsidRDefault="00E41699">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соблюдении пользователями требований </w:t>
      </w:r>
      <w:r>
        <w:rPr>
          <w:rFonts w:ascii="Times New Roman" w:eastAsia="Times New Roman" w:hAnsi="Times New Roman" w:cs="Times New Roman"/>
          <w:bCs/>
          <w:sz w:val="28"/>
          <w:szCs w:val="28"/>
        </w:rPr>
        <w:t xml:space="preserve">Водного кодекса РФ, </w:t>
      </w:r>
      <w:r>
        <w:rPr>
          <w:rFonts w:ascii="Times New Roman" w:eastAsia="Times New Roman" w:hAnsi="Times New Roman" w:cs="Times New Roman"/>
          <w:sz w:val="28"/>
          <w:szCs w:val="28"/>
          <w:lang w:eastAsia="ru-RU"/>
        </w:rPr>
        <w:t>Правил рыболовства и должном контроле промысла деятельность по добыче (вылову) раков во внутренних водоемах Ростовской области не окажет негативного воздействия на окружающую среду.</w:t>
      </w:r>
    </w:p>
    <w:p w:rsidR="00B5118E" w:rsidRDefault="00E41699">
      <w:pPr>
        <w:rPr>
          <w:rFonts w:ascii="Times New Roman" w:eastAsia="SimSun" w:hAnsi="Times New Roman" w:cs="Times New Roman"/>
          <w:sz w:val="28"/>
          <w:szCs w:val="28"/>
        </w:rPr>
      </w:pPr>
      <w:r>
        <w:rPr>
          <w:rFonts w:ascii="Times New Roman" w:eastAsia="SimSun" w:hAnsi="Times New Roman" w:cs="Times New Roman"/>
          <w:sz w:val="28"/>
          <w:szCs w:val="28"/>
        </w:rPr>
        <w:br w:type="page"/>
      </w:r>
    </w:p>
    <w:p w:rsidR="00B5118E" w:rsidRDefault="00E41699">
      <w:pPr>
        <w:spacing w:after="0" w:line="240" w:lineRule="auto"/>
        <w:ind w:left="142" w:firstLine="567"/>
        <w:jc w:val="center"/>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lastRenderedPageBreak/>
        <w:t>5. Запасы и ОДУ водных биоресурсов во внутренних водах Ростовской области, за исключением внутренних морских вод, на 2025 г.</w:t>
      </w:r>
    </w:p>
    <w:p w:rsidR="00B5118E" w:rsidRDefault="00E41699">
      <w:pPr>
        <w:spacing w:after="0" w:line="240" w:lineRule="auto"/>
        <w:ind w:left="142" w:firstLine="567"/>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 </w:t>
      </w:r>
    </w:p>
    <w:p w:rsidR="00B5118E" w:rsidRDefault="00E41699">
      <w:pPr>
        <w:spacing w:after="0" w:line="240" w:lineRule="auto"/>
        <w:jc w:val="center"/>
        <w:rPr>
          <w:rFonts w:ascii="Times New Roman" w:eastAsia="SimSun" w:hAnsi="Times New Roman" w:cs="Times New Roman"/>
          <w:sz w:val="28"/>
          <w:szCs w:val="28"/>
        </w:rPr>
      </w:pPr>
      <w:r w:rsidRPr="005245B3">
        <w:rPr>
          <w:rFonts w:ascii="Times New Roman" w:eastAsia="SimSun" w:hAnsi="Times New Roman" w:cs="Times New Roman"/>
          <w:sz w:val="28"/>
          <w:szCs w:val="28"/>
        </w:rPr>
        <w:t>Таблица </w:t>
      </w:r>
      <w:r w:rsidR="009C0E3F" w:rsidRPr="005245B3">
        <w:rPr>
          <w:rFonts w:ascii="Times New Roman" w:eastAsia="SimSun" w:hAnsi="Times New Roman" w:cs="Times New Roman"/>
          <w:sz w:val="28"/>
          <w:szCs w:val="28"/>
        </w:rPr>
        <w:t>1</w:t>
      </w:r>
      <w:r w:rsidRPr="005245B3">
        <w:rPr>
          <w:rFonts w:ascii="Times New Roman" w:eastAsia="SimSun" w:hAnsi="Times New Roman" w:cs="Times New Roman"/>
          <w:sz w:val="28"/>
          <w:szCs w:val="28"/>
        </w:rPr>
        <w:t>2 –</w:t>
      </w:r>
      <w:r>
        <w:rPr>
          <w:rFonts w:ascii="Times New Roman" w:eastAsia="SimSun" w:hAnsi="Times New Roman" w:cs="Times New Roman"/>
          <w:sz w:val="28"/>
          <w:szCs w:val="28"/>
        </w:rPr>
        <w:t xml:space="preserve"> Величина запасов и ОДУ раков (виды родов</w:t>
      </w:r>
      <w:r>
        <w:rPr>
          <w:rFonts w:ascii="Times New Roman" w:eastAsia="SimSun" w:hAnsi="Times New Roman" w:cs="Times New Roman"/>
          <w:i/>
          <w:sz w:val="28"/>
          <w:szCs w:val="28"/>
        </w:rPr>
        <w:t xml:space="preserve"> Astacus,</w:t>
      </w:r>
      <w:r>
        <w:rPr>
          <w:rFonts w:ascii="Times New Roman" w:eastAsia="SimSun" w:hAnsi="Times New Roman" w:cs="Times New Roman"/>
          <w:sz w:val="28"/>
          <w:szCs w:val="28"/>
        </w:rPr>
        <w:t xml:space="preserve"> </w:t>
      </w:r>
      <w:r>
        <w:rPr>
          <w:rFonts w:ascii="Times New Roman" w:eastAsia="SimSun" w:hAnsi="Times New Roman" w:cs="Times New Roman"/>
          <w:i/>
          <w:sz w:val="28"/>
          <w:szCs w:val="28"/>
          <w:lang w:val="en-US"/>
        </w:rPr>
        <w:t>Pontastacus</w:t>
      </w:r>
      <w:r>
        <w:rPr>
          <w:rFonts w:ascii="Times New Roman" w:eastAsia="SimSun" w:hAnsi="Times New Roman" w:cs="Times New Roman"/>
          <w:sz w:val="28"/>
          <w:szCs w:val="28"/>
        </w:rPr>
        <w:t>) в промысловых водоемах Ростовской области на 2025 г., т</w:t>
      </w:r>
    </w:p>
    <w:p w:rsidR="00B5118E" w:rsidRDefault="00B5118E">
      <w:pPr>
        <w:spacing w:after="0" w:line="240" w:lineRule="auto"/>
        <w:jc w:val="center"/>
        <w:rPr>
          <w:rFonts w:ascii="Times New Roman" w:eastAsia="SimSun" w:hAnsi="Times New Roman" w:cs="Times New Roman"/>
          <w:b/>
          <w:sz w:val="28"/>
          <w:szCs w:val="28"/>
          <w:highlight w:val="yellow"/>
        </w:rPr>
      </w:pPr>
    </w:p>
    <w:tbl>
      <w:tblPr>
        <w:tblW w:w="9629" w:type="dxa"/>
        <w:tblCellMar>
          <w:left w:w="0" w:type="dxa"/>
          <w:right w:w="0" w:type="dxa"/>
        </w:tblCellMar>
        <w:tblLook w:val="04A0" w:firstRow="1" w:lastRow="0" w:firstColumn="1" w:lastColumn="0" w:noHBand="0" w:noVBand="1"/>
      </w:tblPr>
      <w:tblGrid>
        <w:gridCol w:w="5235"/>
        <w:gridCol w:w="2275"/>
        <w:gridCol w:w="2119"/>
      </w:tblGrid>
      <w:tr w:rsidR="00B5118E">
        <w:trPr>
          <w:trHeight w:val="883"/>
        </w:trPr>
        <w:tc>
          <w:tcPr>
            <w:tcW w:w="5235"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5118E" w:rsidRDefault="00E41699">
            <w:pPr>
              <w:spacing w:after="0" w:line="240" w:lineRule="auto"/>
              <w:ind w:firstLine="709"/>
              <w:jc w:val="center"/>
              <w:rPr>
                <w:rFonts w:ascii="Times New Roman" w:eastAsia="SimSun" w:hAnsi="Times New Roman" w:cs="Times New Roman"/>
                <w:sz w:val="28"/>
                <w:szCs w:val="28"/>
              </w:rPr>
            </w:pPr>
            <w:r>
              <w:rPr>
                <w:rFonts w:ascii="Times New Roman" w:eastAsia="SimSun" w:hAnsi="Times New Roman" w:cs="Times New Roman"/>
                <w:sz w:val="28"/>
                <w:szCs w:val="28"/>
              </w:rPr>
              <w:t>Водоем</w:t>
            </w:r>
          </w:p>
        </w:tc>
        <w:tc>
          <w:tcPr>
            <w:tcW w:w="2275"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5118E" w:rsidRDefault="00E41699">
            <w:pPr>
              <w:spacing w:after="0" w:line="240" w:lineRule="auto"/>
              <w:ind w:firstLine="23"/>
              <w:jc w:val="center"/>
              <w:rPr>
                <w:rFonts w:ascii="Times New Roman" w:eastAsia="SimSun" w:hAnsi="Times New Roman" w:cs="Times New Roman"/>
                <w:sz w:val="28"/>
                <w:szCs w:val="28"/>
              </w:rPr>
            </w:pPr>
            <w:r>
              <w:rPr>
                <w:rFonts w:ascii="Times New Roman" w:eastAsia="SimSun" w:hAnsi="Times New Roman" w:cs="Times New Roman"/>
                <w:sz w:val="28"/>
                <w:szCs w:val="28"/>
              </w:rPr>
              <w:t>Промысловый запас, т</w:t>
            </w:r>
          </w:p>
        </w:tc>
        <w:tc>
          <w:tcPr>
            <w:tcW w:w="211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5118E" w:rsidRDefault="00E41699">
            <w:pPr>
              <w:spacing w:after="0" w:line="240" w:lineRule="auto"/>
              <w:ind w:firstLine="23"/>
              <w:jc w:val="center"/>
              <w:rPr>
                <w:rFonts w:ascii="Times New Roman" w:eastAsia="SimSun" w:hAnsi="Times New Roman" w:cs="Times New Roman"/>
                <w:sz w:val="28"/>
                <w:szCs w:val="28"/>
              </w:rPr>
            </w:pPr>
            <w:r>
              <w:rPr>
                <w:rFonts w:ascii="Times New Roman" w:eastAsia="SimSun" w:hAnsi="Times New Roman" w:cs="Times New Roman"/>
                <w:sz w:val="28"/>
                <w:szCs w:val="28"/>
              </w:rPr>
              <w:t>ОДУ, т</w:t>
            </w:r>
          </w:p>
        </w:tc>
      </w:tr>
      <w:tr w:rsidR="00B5118E">
        <w:trPr>
          <w:trHeight w:val="544"/>
        </w:trPr>
        <w:tc>
          <w:tcPr>
            <w:tcW w:w="5235"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5118E" w:rsidRDefault="00E41699">
            <w:pPr>
              <w:spacing w:after="0" w:line="240" w:lineRule="auto"/>
              <w:rPr>
                <w:rFonts w:ascii="Times New Roman" w:eastAsia="SimSun" w:hAnsi="Times New Roman" w:cs="Times New Roman"/>
                <w:sz w:val="28"/>
                <w:szCs w:val="28"/>
              </w:rPr>
            </w:pPr>
            <w:r>
              <w:rPr>
                <w:rFonts w:ascii="Times New Roman" w:eastAsia="SimSun" w:hAnsi="Times New Roman" w:cs="Times New Roman"/>
                <w:sz w:val="28"/>
                <w:szCs w:val="28"/>
              </w:rPr>
              <w:t xml:space="preserve">р. Дон, включая водные объекты поймы </w:t>
            </w:r>
          </w:p>
        </w:tc>
        <w:tc>
          <w:tcPr>
            <w:tcW w:w="2275"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5118E" w:rsidRDefault="00E41699">
            <w:pPr>
              <w:spacing w:after="0" w:line="240" w:lineRule="auto"/>
              <w:ind w:firstLine="709"/>
              <w:rPr>
                <w:rFonts w:ascii="Times New Roman" w:eastAsia="SimSun" w:hAnsi="Times New Roman" w:cs="Times New Roman"/>
                <w:sz w:val="28"/>
                <w:szCs w:val="28"/>
              </w:rPr>
            </w:pPr>
            <w:r>
              <w:rPr>
                <w:rFonts w:ascii="Times New Roman" w:eastAsia="SimSun" w:hAnsi="Times New Roman" w:cs="Times New Roman"/>
                <w:sz w:val="28"/>
                <w:szCs w:val="28"/>
              </w:rPr>
              <w:t>10,1</w:t>
            </w:r>
          </w:p>
        </w:tc>
        <w:tc>
          <w:tcPr>
            <w:tcW w:w="211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5118E" w:rsidRDefault="00E41699">
            <w:pPr>
              <w:spacing w:after="0" w:line="240" w:lineRule="auto"/>
              <w:ind w:firstLine="709"/>
              <w:rPr>
                <w:rFonts w:ascii="Times New Roman" w:eastAsia="SimSun" w:hAnsi="Times New Roman" w:cs="Times New Roman"/>
                <w:sz w:val="28"/>
                <w:szCs w:val="28"/>
              </w:rPr>
            </w:pPr>
            <w:r>
              <w:rPr>
                <w:rFonts w:ascii="Times New Roman" w:eastAsia="SimSun" w:hAnsi="Times New Roman" w:cs="Times New Roman"/>
                <w:sz w:val="28"/>
                <w:szCs w:val="28"/>
              </w:rPr>
              <w:t>3,2</w:t>
            </w:r>
          </w:p>
        </w:tc>
      </w:tr>
      <w:tr w:rsidR="00B5118E">
        <w:trPr>
          <w:trHeight w:val="442"/>
        </w:trPr>
        <w:tc>
          <w:tcPr>
            <w:tcW w:w="5235"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5118E" w:rsidRDefault="00E41699">
            <w:pPr>
              <w:spacing w:after="0" w:line="240" w:lineRule="auto"/>
              <w:rPr>
                <w:rFonts w:ascii="Times New Roman" w:eastAsia="SimSun" w:hAnsi="Times New Roman" w:cs="Times New Roman"/>
                <w:sz w:val="28"/>
                <w:szCs w:val="28"/>
              </w:rPr>
            </w:pPr>
            <w:r>
              <w:rPr>
                <w:rFonts w:ascii="Times New Roman" w:eastAsia="SimSun" w:hAnsi="Times New Roman" w:cs="Times New Roman"/>
                <w:sz w:val="28"/>
                <w:szCs w:val="28"/>
              </w:rPr>
              <w:t>Бассейн р. Сал</w:t>
            </w:r>
          </w:p>
        </w:tc>
        <w:tc>
          <w:tcPr>
            <w:tcW w:w="2275"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5118E" w:rsidRDefault="00E41699">
            <w:pPr>
              <w:spacing w:after="0" w:line="240" w:lineRule="auto"/>
              <w:ind w:firstLine="709"/>
              <w:rPr>
                <w:rFonts w:ascii="Times New Roman" w:eastAsia="SimSun" w:hAnsi="Times New Roman" w:cs="Times New Roman"/>
                <w:sz w:val="28"/>
                <w:szCs w:val="28"/>
              </w:rPr>
            </w:pPr>
            <w:r>
              <w:rPr>
                <w:rFonts w:ascii="Times New Roman" w:eastAsia="SimSun" w:hAnsi="Times New Roman" w:cs="Times New Roman"/>
                <w:sz w:val="28"/>
                <w:szCs w:val="28"/>
              </w:rPr>
              <w:t>42,4</w:t>
            </w:r>
          </w:p>
        </w:tc>
        <w:tc>
          <w:tcPr>
            <w:tcW w:w="211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5118E" w:rsidRDefault="00E41699">
            <w:pPr>
              <w:spacing w:after="0" w:line="240" w:lineRule="auto"/>
              <w:ind w:firstLine="709"/>
              <w:rPr>
                <w:rFonts w:ascii="Times New Roman" w:eastAsia="SimSun" w:hAnsi="Times New Roman" w:cs="Times New Roman"/>
                <w:sz w:val="28"/>
                <w:szCs w:val="28"/>
              </w:rPr>
            </w:pPr>
            <w:r>
              <w:rPr>
                <w:rFonts w:ascii="Times New Roman" w:eastAsia="SimSun" w:hAnsi="Times New Roman" w:cs="Times New Roman"/>
                <w:sz w:val="28"/>
                <w:szCs w:val="28"/>
              </w:rPr>
              <w:t>13,4</w:t>
            </w:r>
          </w:p>
        </w:tc>
      </w:tr>
      <w:tr w:rsidR="00B5118E">
        <w:trPr>
          <w:trHeight w:val="442"/>
        </w:trPr>
        <w:tc>
          <w:tcPr>
            <w:tcW w:w="5235"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5118E" w:rsidRDefault="00E41699">
            <w:pPr>
              <w:spacing w:after="0" w:line="240" w:lineRule="auto"/>
              <w:rPr>
                <w:rFonts w:ascii="Times New Roman" w:eastAsia="SimSun" w:hAnsi="Times New Roman" w:cs="Times New Roman"/>
                <w:sz w:val="28"/>
                <w:szCs w:val="28"/>
              </w:rPr>
            </w:pPr>
            <w:r>
              <w:rPr>
                <w:rFonts w:ascii="Times New Roman" w:eastAsia="SimSun" w:hAnsi="Times New Roman" w:cs="Times New Roman"/>
                <w:bCs/>
                <w:sz w:val="28"/>
                <w:szCs w:val="28"/>
              </w:rPr>
              <w:t>Всего</w:t>
            </w:r>
          </w:p>
        </w:tc>
        <w:tc>
          <w:tcPr>
            <w:tcW w:w="2275"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5118E" w:rsidRDefault="00E41699">
            <w:pPr>
              <w:spacing w:after="0" w:line="240" w:lineRule="auto"/>
              <w:ind w:firstLine="709"/>
              <w:rPr>
                <w:rFonts w:ascii="Times New Roman" w:eastAsia="SimSun" w:hAnsi="Times New Roman" w:cs="Times New Roman"/>
                <w:sz w:val="28"/>
                <w:szCs w:val="28"/>
                <w:highlight w:val="yellow"/>
              </w:rPr>
            </w:pPr>
            <w:r>
              <w:rPr>
                <w:rFonts w:ascii="Times New Roman" w:eastAsia="SimSun" w:hAnsi="Times New Roman" w:cs="Times New Roman"/>
                <w:sz w:val="28"/>
                <w:szCs w:val="28"/>
              </w:rPr>
              <w:t>52,5</w:t>
            </w:r>
          </w:p>
        </w:tc>
        <w:tc>
          <w:tcPr>
            <w:tcW w:w="211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5118E" w:rsidRDefault="00E41699">
            <w:pPr>
              <w:spacing w:after="0" w:line="240" w:lineRule="auto"/>
              <w:ind w:firstLine="709"/>
              <w:rPr>
                <w:rFonts w:ascii="Times New Roman" w:eastAsia="SimSun" w:hAnsi="Times New Roman" w:cs="Times New Roman"/>
                <w:sz w:val="28"/>
                <w:szCs w:val="28"/>
                <w:highlight w:val="yellow"/>
              </w:rPr>
            </w:pPr>
            <w:r>
              <w:rPr>
                <w:rFonts w:ascii="Times New Roman" w:eastAsia="SimSun" w:hAnsi="Times New Roman" w:cs="Times New Roman"/>
                <w:sz w:val="28"/>
                <w:szCs w:val="28"/>
              </w:rPr>
              <w:t>16,6</w:t>
            </w:r>
          </w:p>
        </w:tc>
      </w:tr>
    </w:tbl>
    <w:p w:rsidR="00B5118E" w:rsidRDefault="00B5118E">
      <w:pPr>
        <w:tabs>
          <w:tab w:val="left" w:pos="330"/>
        </w:tabs>
        <w:autoSpaceDE w:val="0"/>
        <w:autoSpaceDN w:val="0"/>
        <w:adjustRightInd w:val="0"/>
        <w:spacing w:after="0" w:line="240" w:lineRule="auto"/>
        <w:rPr>
          <w:rFonts w:ascii="Times New Roman" w:eastAsia="Times New Roman" w:hAnsi="Times New Roman" w:cs="Times New Roman"/>
          <w:b/>
          <w:bCs/>
          <w:sz w:val="28"/>
          <w:szCs w:val="28"/>
          <w:lang w:eastAsia="ru-RU"/>
        </w:rPr>
      </w:pPr>
    </w:p>
    <w:p w:rsidR="00B5118E" w:rsidRDefault="00B5118E">
      <w:pPr>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p>
    <w:p w:rsidR="00B5118E" w:rsidRDefault="00B5118E">
      <w:pPr>
        <w:autoSpaceDE w:val="0"/>
        <w:autoSpaceDN w:val="0"/>
        <w:adjustRightInd w:val="0"/>
        <w:spacing w:after="0" w:line="360" w:lineRule="auto"/>
        <w:jc w:val="both"/>
        <w:rPr>
          <w:rFonts w:ascii="Times New Roman" w:eastAsia="Times New Roman" w:hAnsi="Times New Roman" w:cs="Times New Roman"/>
          <w:b/>
          <w:bCs/>
          <w:sz w:val="28"/>
          <w:szCs w:val="28"/>
          <w:lang w:eastAsia="ru-RU"/>
        </w:rPr>
        <w:sectPr w:rsidR="00B5118E">
          <w:pgSz w:w="11906" w:h="16838"/>
          <w:pgMar w:top="1134" w:right="850" w:bottom="1134" w:left="1418" w:header="708" w:footer="708" w:gutter="0"/>
          <w:cols w:space="708"/>
          <w:docGrid w:linePitch="360"/>
        </w:sectPr>
      </w:pPr>
    </w:p>
    <w:p w:rsidR="00B5118E" w:rsidRDefault="00E41699">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Список использованных источников</w:t>
      </w:r>
    </w:p>
    <w:p w:rsidR="00B5118E" w:rsidRDefault="00B5118E">
      <w:pPr>
        <w:autoSpaceDE w:val="0"/>
        <w:autoSpaceDN w:val="0"/>
        <w:adjustRightInd w:val="0"/>
        <w:spacing w:after="0" w:line="240" w:lineRule="auto"/>
        <w:rPr>
          <w:rFonts w:ascii="Times New Roman" w:eastAsia="Times New Roman" w:hAnsi="Times New Roman" w:cs="Times New Roman"/>
          <w:i/>
          <w:sz w:val="28"/>
          <w:szCs w:val="28"/>
          <w:lang w:eastAsia="ru-RU"/>
        </w:rPr>
      </w:pPr>
    </w:p>
    <w:p w:rsidR="00D74E48" w:rsidRDefault="00D74E48" w:rsidP="00D74E48">
      <w:pPr>
        <w:numPr>
          <w:ilvl w:val="0"/>
          <w:numId w:val="1"/>
        </w:numPr>
        <w:spacing w:after="0" w:line="240" w:lineRule="auto"/>
        <w:ind w:left="567" w:hanging="567"/>
        <w:contextualSpacing/>
        <w:jc w:val="both"/>
        <w:rPr>
          <w:rFonts w:ascii="Times New Roman" w:eastAsia="SimSun" w:hAnsi="Times New Roman" w:cs="Times New Roman"/>
          <w:sz w:val="28"/>
          <w:szCs w:val="28"/>
        </w:rPr>
      </w:pPr>
      <w:r>
        <w:rPr>
          <w:rFonts w:ascii="Times New Roman" w:eastAsia="SimSun" w:hAnsi="Times New Roman" w:cs="Times New Roman"/>
          <w:sz w:val="28"/>
          <w:szCs w:val="28"/>
        </w:rPr>
        <w:t>Бабаян В. К., Бобырев А.Е., Булгакова Т.И. и др. Методические рекомендации по оценке запасов приоритетных видов водных биологических ресурсов. М.: Изд-во ВНИРО. 2018. 312 с.</w:t>
      </w:r>
    </w:p>
    <w:p w:rsidR="00D74E48" w:rsidRDefault="00D74E48" w:rsidP="00D74E48">
      <w:pPr>
        <w:numPr>
          <w:ilvl w:val="0"/>
          <w:numId w:val="1"/>
        </w:numPr>
        <w:spacing w:after="0" w:line="240" w:lineRule="auto"/>
        <w:ind w:left="567" w:hanging="567"/>
        <w:jc w:val="both"/>
        <w:rPr>
          <w:rFonts w:ascii="Times New Roman" w:eastAsia="SimSun" w:hAnsi="Times New Roman" w:cs="Times New Roman"/>
          <w:sz w:val="28"/>
          <w:szCs w:val="28"/>
        </w:rPr>
      </w:pPr>
      <w:r>
        <w:rPr>
          <w:rFonts w:ascii="Times New Roman" w:eastAsia="SimSun" w:hAnsi="Times New Roman" w:cs="Times New Roman"/>
          <w:sz w:val="28"/>
          <w:szCs w:val="28"/>
        </w:rPr>
        <w:t>Глушко Е.Ю. Состояние популяций, запасов и промысла раков в водоемах Ростовской области в период 2012-2018 гг. // Водные биоресурсы и среда обитания, 2019. Т. 2. № 3. С. 68-74.</w:t>
      </w:r>
    </w:p>
    <w:p w:rsidR="00D74E48" w:rsidRDefault="00D74E48" w:rsidP="00D74E48">
      <w:pPr>
        <w:numPr>
          <w:ilvl w:val="0"/>
          <w:numId w:val="1"/>
        </w:numPr>
        <w:spacing w:after="0" w:line="240" w:lineRule="auto"/>
        <w:ind w:left="567" w:hanging="567"/>
        <w:contextualSpacing/>
        <w:jc w:val="both"/>
        <w:rPr>
          <w:rFonts w:ascii="Times New Roman" w:eastAsia="SimSun" w:hAnsi="Times New Roman" w:cs="Times New Roman"/>
          <w:sz w:val="28"/>
          <w:szCs w:val="28"/>
        </w:rPr>
      </w:pPr>
      <w:r>
        <w:rPr>
          <w:rFonts w:ascii="Times New Roman" w:eastAsia="SimSun" w:hAnsi="Times New Roman" w:cs="Times New Roman"/>
          <w:sz w:val="28"/>
          <w:szCs w:val="28"/>
        </w:rPr>
        <w:t>Глушко Е.Ю., Глотова И.А. Речные раки в водоемах Ростовской области. Биология, условия обитания, состояние популяций// Матер. Междунар. Науч. Конф. «Вопросы сохранения биоразнообразия водных объектов». Ростов н/Д: АзНИИРХ, 2015. С. 71-75.</w:t>
      </w:r>
    </w:p>
    <w:p w:rsidR="00D74E48" w:rsidRDefault="00D74E48" w:rsidP="00D74E48">
      <w:pPr>
        <w:numPr>
          <w:ilvl w:val="0"/>
          <w:numId w:val="1"/>
        </w:numPr>
        <w:spacing w:after="0" w:line="240" w:lineRule="auto"/>
        <w:ind w:left="567" w:hanging="567"/>
        <w:contextualSpacing/>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Джамалов Р.Г., </w:t>
      </w:r>
      <w:r>
        <w:rPr>
          <w:rFonts w:ascii="Times New Roman" w:hAnsi="Times New Roman" w:cs="Times New Roman"/>
          <w:sz w:val="28"/>
          <w:szCs w:val="28"/>
        </w:rPr>
        <w:t>Киреева М.Б., Косолапов А.Е., Фролова Н.Л. Водные ресурсы бассейна Дона и их экологическое состояние. – М.: ГЕОС, 2017. – 205 с.</w:t>
      </w:r>
    </w:p>
    <w:p w:rsidR="00D74E48" w:rsidRDefault="00D74E48" w:rsidP="00D74E48">
      <w:pPr>
        <w:numPr>
          <w:ilvl w:val="0"/>
          <w:numId w:val="1"/>
        </w:numPr>
        <w:spacing w:after="0" w:line="240" w:lineRule="auto"/>
        <w:ind w:left="567" w:hanging="567"/>
        <w:contextualSpacing/>
        <w:jc w:val="both"/>
        <w:rPr>
          <w:rFonts w:ascii="Times New Roman" w:eastAsia="Times New Roman" w:hAnsi="Times New Roman" w:cs="Times New Roman"/>
          <w:sz w:val="28"/>
          <w:szCs w:val="28"/>
          <w:lang w:eastAsia="ru-RU"/>
        </w:rPr>
      </w:pPr>
      <w:r>
        <w:rPr>
          <w:rFonts w:ascii="Times New Roman" w:eastAsia="SimSun" w:hAnsi="Times New Roman" w:cs="Times New Roman"/>
          <w:sz w:val="28"/>
          <w:szCs w:val="28"/>
        </w:rPr>
        <w:t>Майский В.Н. К методике учета рыбных запасов в Азовском море. Рыбное хозяйство</w:t>
      </w:r>
      <w:r>
        <w:rPr>
          <w:rFonts w:ascii="Times New Roman" w:eastAsia="Times New Roman" w:hAnsi="Times New Roman" w:cs="Times New Roman"/>
          <w:color w:val="000000"/>
          <w:sz w:val="28"/>
          <w:szCs w:val="28"/>
          <w:lang w:eastAsia="ru-RU"/>
        </w:rPr>
        <w:t>, 1939, № 3, с. 33-34.</w:t>
      </w:r>
    </w:p>
    <w:p w:rsidR="00D74E48" w:rsidRDefault="00D74E48" w:rsidP="00D74E48">
      <w:pPr>
        <w:numPr>
          <w:ilvl w:val="0"/>
          <w:numId w:val="1"/>
        </w:numPr>
        <w:spacing w:after="0" w:line="240" w:lineRule="auto"/>
        <w:ind w:left="567" w:hanging="720"/>
        <w:contextualSpacing/>
        <w:jc w:val="both"/>
        <w:rPr>
          <w:rFonts w:ascii="Times New Roman" w:eastAsia="Times New Roman" w:hAnsi="Times New Roman" w:cs="Times New Roman"/>
          <w:sz w:val="28"/>
          <w:szCs w:val="28"/>
          <w:lang w:eastAsia="ru-RU"/>
        </w:rPr>
      </w:pPr>
      <w:r>
        <w:rPr>
          <w:rFonts w:ascii="Times New Roman" w:eastAsia="SimSun" w:hAnsi="Times New Roman" w:cs="Times New Roman"/>
          <w:sz w:val="28"/>
          <w:szCs w:val="28"/>
        </w:rPr>
        <w:t>Постановление Правительства Российской Федерации от 25 июня 2009 №531 «</w:t>
      </w:r>
      <w:r>
        <w:rPr>
          <w:rFonts w:ascii="Times New Roman" w:hAnsi="Times New Roman" w:cs="Times New Roman"/>
          <w:sz w:val="28"/>
          <w:szCs w:val="28"/>
        </w:rPr>
        <w:t>Об определении и утверждении общего допустимого улова водных биологических ресурсов и его изменении»</w:t>
      </w:r>
      <w:r>
        <w:rPr>
          <w:rFonts w:ascii="Times New Roman" w:hAnsi="Times New Roman" w:cs="Times New Roman"/>
          <w:sz w:val="28"/>
          <w:szCs w:val="28"/>
          <w:lang w:bidi="ru-RU"/>
        </w:rPr>
        <w:t xml:space="preserve"> [Электронный ресурс]. – </w:t>
      </w:r>
      <w:r>
        <w:rPr>
          <w:rFonts w:ascii="Times New Roman" w:hAnsi="Times New Roman" w:cs="Times New Roman"/>
          <w:sz w:val="28"/>
          <w:szCs w:val="28"/>
          <w:shd w:val="clear" w:color="auto" w:fill="FFFFFF"/>
        </w:rPr>
        <w:t>URL:</w:t>
      </w:r>
      <w:r>
        <w:rPr>
          <w:rFonts w:ascii="Times New Roman" w:hAnsi="Times New Roman" w:cs="Times New Roman"/>
          <w:sz w:val="28"/>
          <w:szCs w:val="28"/>
        </w:rPr>
        <w:t xml:space="preserve"> </w:t>
      </w:r>
      <w:hyperlink r:id="rId59" w:history="1">
        <w:r>
          <w:rPr>
            <w:rStyle w:val="af3"/>
            <w:rFonts w:ascii="Times New Roman" w:hAnsi="Times New Roman" w:cs="Times New Roman"/>
            <w:color w:val="auto"/>
            <w:sz w:val="28"/>
            <w:szCs w:val="28"/>
            <w:shd w:val="clear" w:color="auto" w:fill="FFFFFF"/>
          </w:rPr>
          <w:t>https://</w:t>
        </w:r>
        <w:r>
          <w:rPr>
            <w:rStyle w:val="af3"/>
            <w:rFonts w:ascii="Times New Roman" w:hAnsi="Times New Roman" w:cs="Times New Roman"/>
            <w:color w:val="auto"/>
            <w:sz w:val="28"/>
            <w:szCs w:val="28"/>
            <w:shd w:val="clear" w:color="auto" w:fill="FFFFFF"/>
            <w:lang w:val="en-US"/>
          </w:rPr>
          <w:t>consultant</w:t>
        </w:r>
        <w:r>
          <w:rPr>
            <w:rStyle w:val="af3"/>
            <w:rFonts w:ascii="Times New Roman" w:hAnsi="Times New Roman" w:cs="Times New Roman"/>
            <w:color w:val="auto"/>
            <w:sz w:val="28"/>
            <w:szCs w:val="28"/>
            <w:shd w:val="clear" w:color="auto" w:fill="FFFFFF"/>
          </w:rPr>
          <w:t>.ru</w:t>
        </w:r>
      </w:hyperlink>
      <w:r>
        <w:rPr>
          <w:rStyle w:val="af3"/>
          <w:rFonts w:ascii="Times New Roman" w:hAnsi="Times New Roman" w:cs="Times New Roman"/>
          <w:color w:val="auto"/>
          <w:sz w:val="28"/>
          <w:szCs w:val="28"/>
          <w:shd w:val="clear" w:color="auto" w:fill="FFFFFF"/>
        </w:rPr>
        <w:t>.</w:t>
      </w:r>
    </w:p>
    <w:p w:rsidR="00D74E48" w:rsidRDefault="00D74E48" w:rsidP="00D74E48">
      <w:pPr>
        <w:pStyle w:val="af6"/>
        <w:numPr>
          <w:ilvl w:val="0"/>
          <w:numId w:val="1"/>
        </w:numPr>
        <w:spacing w:after="0" w:line="240" w:lineRule="auto"/>
        <w:ind w:left="567" w:hanging="720"/>
        <w:jc w:val="both"/>
        <w:rPr>
          <w:sz w:val="28"/>
          <w:szCs w:val="28"/>
          <w:lang w:val="ru-RU"/>
        </w:rPr>
      </w:pPr>
      <w:r>
        <w:rPr>
          <w:sz w:val="28"/>
          <w:szCs w:val="28"/>
          <w:lang w:val="ru-RU"/>
        </w:rPr>
        <w:t>Приказ Федерального агентства по рыболовству от 6 февраля 2015 г. №</w:t>
      </w:r>
      <w:r>
        <w:rPr>
          <w:sz w:val="28"/>
          <w:szCs w:val="28"/>
        </w:rPr>
        <w:t> </w:t>
      </w:r>
      <w:r>
        <w:rPr>
          <w:sz w:val="28"/>
          <w:szCs w:val="28"/>
          <w:lang w:val="ru-RU"/>
        </w:rPr>
        <w:t>104 «О представлении материалов, обосновывающих общие допустимые уловы водных биологических ресурсов во внутренних водах Российской Федерации, в том числе во внутренних морских водах Российской Федерации, а также в территориальном море Российской Федерации, на континентальном шельфе Российской Федерации и в исключительной экономической зоне Российской Федерации, в Азовском и Каспийском морях, а также внесения в них изменений»</w:t>
      </w:r>
    </w:p>
    <w:p w:rsidR="00D74E48" w:rsidRDefault="00D74E48" w:rsidP="00D74E48">
      <w:pPr>
        <w:numPr>
          <w:ilvl w:val="0"/>
          <w:numId w:val="1"/>
        </w:numPr>
        <w:spacing w:after="0" w:line="240" w:lineRule="auto"/>
        <w:ind w:left="567" w:hanging="720"/>
        <w:contextualSpacing/>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lang w:eastAsia="ru-RU"/>
        </w:rPr>
        <w:t>Минсельхоза России от 08.09.2021 г. № 618 «Об утверждении перечня видов водных биологических ресурсов, в отношении которых устанавливается общий допустимый улов», зарегистрированным Минюстом России 15.10.2021 г. (регистрационный № 65432)</w:t>
      </w:r>
    </w:p>
    <w:p w:rsidR="00D74E48" w:rsidRPr="00AF06A2" w:rsidRDefault="00D74E48" w:rsidP="00D74E48">
      <w:pPr>
        <w:numPr>
          <w:ilvl w:val="0"/>
          <w:numId w:val="1"/>
        </w:numPr>
        <w:spacing w:after="0" w:line="240" w:lineRule="auto"/>
        <w:ind w:left="567" w:hanging="720"/>
        <w:contextualSpacing/>
        <w:jc w:val="both"/>
        <w:rPr>
          <w:rStyle w:val="af3"/>
          <w:rFonts w:ascii="Times New Roman" w:eastAsia="Times New Roman" w:hAnsi="Times New Roman" w:cs="Times New Roman"/>
          <w:color w:val="auto"/>
          <w:sz w:val="28"/>
          <w:szCs w:val="28"/>
          <w:u w:val="none"/>
          <w:lang w:eastAsia="ru-RU"/>
        </w:rPr>
      </w:pPr>
      <w:r>
        <w:rPr>
          <w:rFonts w:ascii="Times New Roman" w:eastAsia="Times New Roman" w:hAnsi="Times New Roman" w:cs="Times New Roman"/>
          <w:sz w:val="28"/>
          <w:szCs w:val="28"/>
          <w:lang w:eastAsia="ru-RU"/>
        </w:rPr>
        <w:t xml:space="preserve">Приказ Минсельхоза </w:t>
      </w:r>
      <w:r w:rsidRPr="00AF06A2">
        <w:rPr>
          <w:rFonts w:ascii="Times New Roman" w:eastAsia="Times New Roman" w:hAnsi="Times New Roman" w:cs="Times New Roman"/>
          <w:sz w:val="28"/>
          <w:szCs w:val="28"/>
          <w:lang w:eastAsia="ru-RU"/>
        </w:rPr>
        <w:t xml:space="preserve">России от 09.01.2020 № 1 «Об утверждении правил рыболовства для Азово-Черноморского рыбохозяйственного бассейна» (зарегистрирован 12.03. 2020 №57719). </w:t>
      </w:r>
      <w:r w:rsidRPr="00AF06A2">
        <w:rPr>
          <w:rFonts w:ascii="Times New Roman" w:hAnsi="Times New Roman" w:cs="Times New Roman"/>
          <w:sz w:val="28"/>
          <w:szCs w:val="28"/>
          <w:lang w:bidi="ru-RU"/>
        </w:rPr>
        <w:t xml:space="preserve">[Электронный ресурс]. - </w:t>
      </w:r>
      <w:r w:rsidRPr="00AF06A2">
        <w:rPr>
          <w:rFonts w:ascii="Times New Roman" w:hAnsi="Times New Roman" w:cs="Times New Roman"/>
          <w:sz w:val="28"/>
          <w:szCs w:val="28"/>
          <w:shd w:val="clear" w:color="auto" w:fill="FFFFFF"/>
        </w:rPr>
        <w:t>URL:</w:t>
      </w:r>
      <w:r w:rsidRPr="00AF06A2">
        <w:rPr>
          <w:rFonts w:ascii="Times New Roman" w:hAnsi="Times New Roman" w:cs="Times New Roman"/>
          <w:sz w:val="28"/>
          <w:szCs w:val="28"/>
        </w:rPr>
        <w:t xml:space="preserve"> </w:t>
      </w:r>
      <w:hyperlink r:id="rId60" w:history="1">
        <w:r w:rsidRPr="00AF06A2">
          <w:rPr>
            <w:rStyle w:val="af3"/>
            <w:rFonts w:ascii="Times New Roman" w:hAnsi="Times New Roman" w:cs="Times New Roman"/>
            <w:color w:val="auto"/>
            <w:sz w:val="28"/>
            <w:szCs w:val="28"/>
            <w:shd w:val="clear" w:color="auto" w:fill="FFFFFF"/>
          </w:rPr>
          <w:t>https://docs.cntd.ru</w:t>
        </w:r>
      </w:hyperlink>
      <w:r w:rsidRPr="00AF06A2">
        <w:rPr>
          <w:rStyle w:val="af3"/>
          <w:rFonts w:ascii="Times New Roman" w:hAnsi="Times New Roman" w:cs="Times New Roman"/>
          <w:color w:val="auto"/>
          <w:sz w:val="28"/>
          <w:szCs w:val="28"/>
          <w:shd w:val="clear" w:color="auto" w:fill="FFFFFF"/>
        </w:rPr>
        <w:t>.</w:t>
      </w:r>
    </w:p>
    <w:p w:rsidR="00D74E48" w:rsidRPr="00AF06A2" w:rsidRDefault="00D74E48" w:rsidP="00D74E48">
      <w:pPr>
        <w:numPr>
          <w:ilvl w:val="0"/>
          <w:numId w:val="1"/>
        </w:numPr>
        <w:spacing w:after="0" w:line="240" w:lineRule="auto"/>
        <w:ind w:left="567" w:hanging="720"/>
        <w:contextualSpacing/>
        <w:jc w:val="both"/>
        <w:rPr>
          <w:rFonts w:ascii="Times New Roman" w:eastAsia="Times New Roman" w:hAnsi="Times New Roman" w:cs="Times New Roman"/>
          <w:sz w:val="28"/>
          <w:szCs w:val="28"/>
          <w:lang w:eastAsia="ru-RU"/>
        </w:rPr>
      </w:pPr>
      <w:r w:rsidRPr="00AF06A2">
        <w:rPr>
          <w:rStyle w:val="af3"/>
          <w:rFonts w:ascii="Times New Roman" w:hAnsi="Times New Roman" w:cs="Times New Roman"/>
          <w:color w:val="auto"/>
          <w:sz w:val="28"/>
          <w:szCs w:val="28"/>
          <w:u w:val="none"/>
          <w:shd w:val="clear" w:color="auto" w:fill="FFFFFF"/>
        </w:rPr>
        <w:t xml:space="preserve">Пятинский М. М., Мазникова О. А. </w:t>
      </w:r>
      <w:r w:rsidRPr="00AF06A2">
        <w:rPr>
          <w:rFonts w:ascii="Times New Roman" w:hAnsi="Times New Roman" w:cs="Times New Roman"/>
          <w:sz w:val="28"/>
          <w:szCs w:val="28"/>
        </w:rPr>
        <w:t>Методы оценки запасов раков в водоемах нижнего течения р. Дон //</w:t>
      </w:r>
      <w:r w:rsidRPr="00AF06A2">
        <w:rPr>
          <w:rFonts w:ascii="Times New Roman" w:eastAsia="SimSun" w:hAnsi="Times New Roman" w:cs="Times New Roman"/>
          <w:sz w:val="28"/>
          <w:szCs w:val="28"/>
        </w:rPr>
        <w:t xml:space="preserve"> Тезисы Междунар. науч.- практической Конф. «Современные методы оценки и рационального использования водных биологических ресурсов». М: ВНИРО, 2023. С.114-116.</w:t>
      </w:r>
    </w:p>
    <w:p w:rsidR="00D74E48" w:rsidRDefault="00D74E48" w:rsidP="00D74E48">
      <w:pPr>
        <w:numPr>
          <w:ilvl w:val="0"/>
          <w:numId w:val="1"/>
        </w:numPr>
        <w:spacing w:after="0" w:line="240" w:lineRule="auto"/>
        <w:ind w:left="567" w:hanging="720"/>
        <w:jc w:val="both"/>
        <w:rPr>
          <w:rFonts w:ascii="Times New Roman" w:eastAsia="SimSun" w:hAnsi="Times New Roman" w:cs="Times New Roman"/>
          <w:sz w:val="28"/>
          <w:szCs w:val="28"/>
        </w:rPr>
      </w:pPr>
      <w:r w:rsidRPr="00AF06A2">
        <w:rPr>
          <w:rFonts w:ascii="Times New Roman" w:eastAsia="SimSun" w:hAnsi="Times New Roman" w:cs="Times New Roman"/>
          <w:sz w:val="28"/>
          <w:szCs w:val="28"/>
        </w:rPr>
        <w:t>Рекомендации по оценке возможности использования водоемов для промысла и разведения речных раков // ГосНИОРХ, СПб, 2002, 31 с.</w:t>
      </w:r>
    </w:p>
    <w:p w:rsidR="00D74E48" w:rsidRPr="00B12007" w:rsidRDefault="00D74E48" w:rsidP="00D74E48">
      <w:pPr>
        <w:numPr>
          <w:ilvl w:val="0"/>
          <w:numId w:val="1"/>
        </w:numPr>
        <w:spacing w:after="0" w:line="240" w:lineRule="auto"/>
        <w:ind w:left="567" w:hanging="720"/>
        <w:contextualSpacing/>
        <w:jc w:val="both"/>
        <w:rPr>
          <w:rFonts w:ascii="Times New Roman" w:eastAsia="SimSun" w:hAnsi="Times New Roman" w:cs="Times New Roman"/>
          <w:sz w:val="28"/>
          <w:szCs w:val="28"/>
        </w:rPr>
      </w:pPr>
      <w:r w:rsidRPr="00B12007">
        <w:rPr>
          <w:rFonts w:ascii="Times New Roman" w:eastAsia="SimSun" w:hAnsi="Times New Roman" w:cs="Times New Roman"/>
          <w:sz w:val="28"/>
          <w:szCs w:val="28"/>
        </w:rPr>
        <w:lastRenderedPageBreak/>
        <w:t>Черкашина Н.Я. Динамика популяций раков родов Pontastacus и Caspiastacus (Crustacea, Decapoda, Astacidae) и пути их увеличения. М.: Нацрыбресурс. 2002. 256 с.</w:t>
      </w:r>
    </w:p>
    <w:p w:rsidR="00D74E48" w:rsidRDefault="00D74E48" w:rsidP="00D74E48">
      <w:pPr>
        <w:numPr>
          <w:ilvl w:val="0"/>
          <w:numId w:val="1"/>
        </w:numPr>
        <w:spacing w:after="0" w:line="240" w:lineRule="auto"/>
        <w:ind w:left="567" w:hanging="720"/>
        <w:jc w:val="both"/>
        <w:rPr>
          <w:rFonts w:ascii="Times New Roman" w:eastAsia="SimSun" w:hAnsi="Times New Roman" w:cs="Times New Roman"/>
          <w:sz w:val="28"/>
          <w:szCs w:val="28"/>
        </w:rPr>
      </w:pPr>
      <w:r>
        <w:rPr>
          <w:rFonts w:ascii="Times New Roman" w:eastAsia="SimSun" w:hAnsi="Times New Roman" w:cs="Times New Roman"/>
          <w:sz w:val="28"/>
          <w:szCs w:val="28"/>
          <w:lang w:val="en-US"/>
        </w:rPr>
        <w:t xml:space="preserve">Carvalho F., Winker H., Courtney D., Kapur M., et al. A cookbook for using model diagnostics in integrated stock assessments // Fisheries Research. </w:t>
      </w:r>
      <w:r>
        <w:rPr>
          <w:rFonts w:ascii="Times New Roman" w:eastAsia="SimSun" w:hAnsi="Times New Roman" w:cs="Times New Roman"/>
          <w:sz w:val="28"/>
          <w:szCs w:val="28"/>
        </w:rPr>
        <w:t xml:space="preserve">2021. </w:t>
      </w:r>
      <w:r>
        <w:rPr>
          <w:rFonts w:ascii="Times New Roman" w:eastAsia="SimSun" w:hAnsi="Times New Roman" w:cs="Times New Roman"/>
          <w:sz w:val="28"/>
          <w:szCs w:val="28"/>
          <w:lang w:val="en-US"/>
        </w:rPr>
        <w:t>Vol</w:t>
      </w:r>
      <w:r>
        <w:rPr>
          <w:rFonts w:ascii="Times New Roman" w:eastAsia="SimSun" w:hAnsi="Times New Roman" w:cs="Times New Roman"/>
          <w:sz w:val="28"/>
          <w:szCs w:val="28"/>
        </w:rPr>
        <w:t xml:space="preserve">. 240. </w:t>
      </w:r>
      <w:r>
        <w:rPr>
          <w:rFonts w:ascii="Times New Roman" w:eastAsia="SimSun" w:hAnsi="Times New Roman" w:cs="Times New Roman"/>
          <w:sz w:val="28"/>
          <w:szCs w:val="28"/>
          <w:lang w:val="en-US"/>
        </w:rPr>
        <w:t>P</w:t>
      </w:r>
      <w:r>
        <w:rPr>
          <w:rFonts w:ascii="Times New Roman" w:eastAsia="SimSun" w:hAnsi="Times New Roman" w:cs="Times New Roman"/>
          <w:sz w:val="28"/>
          <w:szCs w:val="28"/>
        </w:rPr>
        <w:t>. 105959.</w:t>
      </w:r>
    </w:p>
    <w:p w:rsidR="00D74E48" w:rsidRDefault="00D74E48" w:rsidP="00D74E48">
      <w:pPr>
        <w:numPr>
          <w:ilvl w:val="0"/>
          <w:numId w:val="1"/>
        </w:numPr>
        <w:spacing w:after="0" w:line="240" w:lineRule="auto"/>
        <w:ind w:left="567" w:hanging="567"/>
        <w:contextualSpacing/>
        <w:jc w:val="both"/>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Mohn R. The retrospective problem in sequential population analysis: An investigation using cod fishery and simulated data // ICES Journal of Marine Science. -1999. - Vol. 56. -Issue 4. -PP. 473–488.</w:t>
      </w:r>
    </w:p>
    <w:p w:rsidR="00D74E48" w:rsidRDefault="00D74E48" w:rsidP="00D74E48">
      <w:pPr>
        <w:numPr>
          <w:ilvl w:val="0"/>
          <w:numId w:val="1"/>
        </w:numPr>
        <w:spacing w:after="0" w:line="240" w:lineRule="auto"/>
        <w:ind w:left="567" w:hanging="567"/>
        <w:contextualSpacing/>
        <w:jc w:val="both"/>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 xml:space="preserve">Mourato B. Winker L., Carvalho F., Ortiz M. Stock Assessment of Atlantic blue marlin (Makaira nigricans) using a Bayesian State-Space Surplus Production Model JABBA //Collect. Vol. Sci. Pap. ICCAT. – 2018. – Vol. 75. – Issue 5. – P. 1003-1025. </w:t>
      </w:r>
      <w:r>
        <w:rPr>
          <w:rFonts w:ascii="Times New Roman" w:eastAsia="Times New Roman" w:hAnsi="Times New Roman" w:cs="Times New Roman"/>
          <w:color w:val="000000"/>
          <w:sz w:val="28"/>
          <w:szCs w:val="28"/>
          <w:lang w:val="en-US" w:eastAsia="ru-RU"/>
        </w:rPr>
        <w:t>Link: </w:t>
      </w:r>
      <w:hyperlink r:id="rId61" w:tgtFrame="_blank" w:history="1">
        <w:r>
          <w:rPr>
            <w:rFonts w:ascii="Times New Roman" w:eastAsia="Times New Roman" w:hAnsi="Times New Roman" w:cs="Times New Roman"/>
            <w:color w:val="0000FF"/>
            <w:sz w:val="28"/>
            <w:szCs w:val="28"/>
            <w:u w:val="single"/>
            <w:lang w:val="en-US" w:eastAsia="ru-RU"/>
          </w:rPr>
          <w:t>https://www.iccat.int/Documents/CVSP/CV075_2018/n_5/CV075051003.pdf</w:t>
        </w:r>
      </w:hyperlink>
    </w:p>
    <w:p w:rsidR="00D74E48" w:rsidRDefault="00D74E48" w:rsidP="00D74E48">
      <w:pPr>
        <w:numPr>
          <w:ilvl w:val="0"/>
          <w:numId w:val="1"/>
        </w:numPr>
        <w:spacing w:after="0" w:line="240" w:lineRule="auto"/>
        <w:ind w:left="567" w:hanging="567"/>
        <w:contextualSpacing/>
        <w:jc w:val="both"/>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Musick J. A. Criteria to define extinction risk in marine fishes: the American Fisheries Society initiative // Fisheries. – 1999. – Vol. 24. – Issue 12. – P. 6-14.</w:t>
      </w:r>
    </w:p>
    <w:p w:rsidR="00D74E48" w:rsidRDefault="00D74E48" w:rsidP="00D74E48">
      <w:pPr>
        <w:numPr>
          <w:ilvl w:val="0"/>
          <w:numId w:val="1"/>
        </w:numPr>
        <w:tabs>
          <w:tab w:val="left" w:pos="1134"/>
        </w:tabs>
        <w:suppressAutoHyphens/>
        <w:spacing w:after="0" w:line="240" w:lineRule="auto"/>
        <w:ind w:left="567" w:hanging="567"/>
        <w:contextualSpacing/>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Sant’Ana R. </w:t>
      </w:r>
      <w:r>
        <w:rPr>
          <w:rFonts w:ascii="Times New Roman" w:eastAsia="Times New Roman" w:hAnsi="Times New Roman" w:cs="Times New Roman"/>
          <w:color w:val="000000"/>
          <w:sz w:val="28"/>
          <w:szCs w:val="28"/>
          <w:lang w:val="en-US" w:eastAsia="ru-RU"/>
        </w:rPr>
        <w:t>Mourato B., Kimoto A., Walter J., Winker H.</w:t>
      </w:r>
      <w:r>
        <w:rPr>
          <w:rFonts w:ascii="Times New Roman" w:eastAsia="Times New Roman" w:hAnsi="Times New Roman" w:cs="Times New Roman"/>
          <w:sz w:val="28"/>
          <w:szCs w:val="28"/>
          <w:lang w:val="en-US" w:eastAsia="ru-RU"/>
        </w:rPr>
        <w:t>. Atlantic Yellowfin tuna stock assessment: An Implementation of a Bayesian State-Space Surplus Production Model using JABBA //Col. Vol. Sci. Pap. ICCAT. – 2020. – Vol. 76. – Issue 6. – P. 699-724.</w:t>
      </w:r>
      <w:r>
        <w:rPr>
          <w:rFonts w:ascii="Times New Roman" w:eastAsia="Times New Roman" w:hAnsi="Times New Roman" w:cs="Times New Roman"/>
          <w:color w:val="000000"/>
          <w:sz w:val="28"/>
          <w:szCs w:val="28"/>
          <w:lang w:val="en-US" w:eastAsia="ru-RU"/>
        </w:rPr>
        <w:t xml:space="preserve"> </w:t>
      </w:r>
    </w:p>
    <w:p w:rsidR="00D74E48" w:rsidRDefault="00D74E48" w:rsidP="00D74E48">
      <w:pPr>
        <w:tabs>
          <w:tab w:val="left" w:pos="1134"/>
        </w:tabs>
        <w:suppressAutoHyphens/>
        <w:spacing w:after="0" w:line="240" w:lineRule="auto"/>
        <w:ind w:left="567"/>
        <w:contextualSpacing/>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color w:val="000000"/>
          <w:sz w:val="28"/>
          <w:szCs w:val="28"/>
          <w:lang w:val="en-US" w:eastAsia="ru-RU"/>
        </w:rPr>
        <w:t>Link: </w:t>
      </w:r>
      <w:hyperlink r:id="rId62" w:tgtFrame="_blank" w:history="1">
        <w:r>
          <w:rPr>
            <w:rFonts w:ascii="Times New Roman" w:eastAsia="Times New Roman" w:hAnsi="Times New Roman" w:cs="Times New Roman"/>
            <w:color w:val="0000FF"/>
            <w:sz w:val="28"/>
            <w:szCs w:val="28"/>
            <w:u w:val="single"/>
            <w:lang w:val="en-US" w:eastAsia="ru-RU"/>
          </w:rPr>
          <w:t>https://www.researchgate.net/profile/Bruno-Mourato/publication/339723561_ATLANTIC_YELLOWFIN_TUNA_STOCK_ASSESSMENT_AN_IMPLEMENTATION_OF_BAYESIAN_STATE-SPACE_SURPLUS_PRODUCTION_MODEL_USING_JABBA/links/5e612515458515163551c94f/ATLANTIC-YELLOWFIN-TUNA-STOCK-ASSESSMENT-AN-IMPLEMENTATION-OF-BAYESIAN-STATE-SPACE-SURPLUS-PRODUCTION-MODEL-USING-JABBA.pdf</w:t>
        </w:r>
      </w:hyperlink>
    </w:p>
    <w:p w:rsidR="00D74E48" w:rsidRDefault="00D74E48" w:rsidP="00D74E48">
      <w:pPr>
        <w:numPr>
          <w:ilvl w:val="0"/>
          <w:numId w:val="1"/>
        </w:numPr>
        <w:spacing w:after="0" w:line="240" w:lineRule="auto"/>
        <w:ind w:left="567" w:hanging="567"/>
        <w:contextualSpacing/>
        <w:jc w:val="both"/>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Winker H., Carvalho F., Kapur M. JABBA: Just Another Bayesian Biomass Assessment // Fisheries research. 2018. Vol 204. P. 275-288.</w:t>
      </w:r>
    </w:p>
    <w:p w:rsidR="00D74E48" w:rsidRDefault="00D74E48" w:rsidP="00D74E48">
      <w:pPr>
        <w:numPr>
          <w:ilvl w:val="0"/>
          <w:numId w:val="1"/>
        </w:numPr>
        <w:tabs>
          <w:tab w:val="left" w:pos="1134"/>
        </w:tabs>
        <w:suppressAutoHyphens/>
        <w:spacing w:after="0" w:line="240" w:lineRule="auto"/>
        <w:ind w:left="567" w:hanging="567"/>
        <w:contextualSpacing/>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Winker H. et al. Bayesian State-space surplus production model JABBA assessment of Atlantic Bigeye tuna (Thunnus obesus) Stock //Collect. Vol. Sci. Pap. ICCAT. – 2019. – Vol. 75. – Issue 7. – P. 2129-2168.</w:t>
      </w:r>
    </w:p>
    <w:p w:rsidR="00B5118E" w:rsidRDefault="00B5118E" w:rsidP="00D74E48">
      <w:pPr>
        <w:spacing w:after="0" w:line="240" w:lineRule="auto"/>
        <w:ind w:left="567"/>
        <w:contextualSpacing/>
        <w:jc w:val="both"/>
        <w:rPr>
          <w:rFonts w:ascii="Times New Roman" w:eastAsia="Times New Roman" w:hAnsi="Times New Roman" w:cs="Times New Roman"/>
          <w:sz w:val="28"/>
          <w:szCs w:val="28"/>
          <w:lang w:val="en-US" w:eastAsia="ru-RU"/>
        </w:rPr>
      </w:pPr>
    </w:p>
    <w:sectPr w:rsidR="00B5118E">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6CB7" w:rsidRDefault="00866CB7">
      <w:pPr>
        <w:spacing w:line="240" w:lineRule="auto"/>
      </w:pPr>
      <w:r>
        <w:separator/>
      </w:r>
    </w:p>
  </w:endnote>
  <w:endnote w:type="continuationSeparator" w:id="0">
    <w:p w:rsidR="00866CB7" w:rsidRDefault="00866C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imes New Roman CYR">
    <w:altName w:val="Times New Roman"/>
    <w:panose1 w:val="02020603050405020304"/>
    <w:charset w:val="CC"/>
    <w:family w:val="roman"/>
    <w:pitch w:val="variable"/>
    <w:sig w:usb0="E0002EFF" w:usb1="C000785B" w:usb2="00000009" w:usb3="00000000" w:csb0="000001FF" w:csb1="00000000"/>
  </w:font>
  <w:font w:name="Liberation Sans">
    <w:charset w:val="00"/>
    <w:family w:val="roman"/>
    <w:pitch w:val="default"/>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28623"/>
    </w:sdtPr>
    <w:sdtEndPr>
      <w:rPr>
        <w:rFonts w:ascii="Times New Roman" w:hAnsi="Times New Roman"/>
      </w:rPr>
    </w:sdtEndPr>
    <w:sdtContent>
      <w:p w:rsidR="00866CB7" w:rsidRDefault="00866CB7">
        <w:pPr>
          <w:pStyle w:val="af"/>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3A68F9">
          <w:rPr>
            <w:rFonts w:ascii="Times New Roman" w:hAnsi="Times New Roman"/>
            <w:noProof/>
          </w:rPr>
          <w:t>2</w:t>
        </w:r>
        <w:r>
          <w:rPr>
            <w:rFonts w:ascii="Times New Roman" w:hAnsi="Times New Roman"/>
          </w:rPr>
          <w:fldChar w:fldCharType="end"/>
        </w:r>
      </w:p>
    </w:sdtContent>
  </w:sdt>
  <w:p w:rsidR="00866CB7" w:rsidRDefault="00866CB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6CB7" w:rsidRDefault="00866CB7">
      <w:pPr>
        <w:spacing w:after="0"/>
      </w:pPr>
      <w:r>
        <w:separator/>
      </w:r>
    </w:p>
  </w:footnote>
  <w:footnote w:type="continuationSeparator" w:id="0">
    <w:p w:rsidR="00866CB7" w:rsidRDefault="00866CB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6413A7"/>
    <w:multiLevelType w:val="multilevel"/>
    <w:tmpl w:val="316413A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7C6"/>
    <w:rsid w:val="B5FFF13A"/>
    <w:rsid w:val="BFCF594D"/>
    <w:rsid w:val="F38F1145"/>
    <w:rsid w:val="F9E77A94"/>
    <w:rsid w:val="FF5E6BAB"/>
    <w:rsid w:val="0001558E"/>
    <w:rsid w:val="00027549"/>
    <w:rsid w:val="00033A95"/>
    <w:rsid w:val="00047F64"/>
    <w:rsid w:val="000526A2"/>
    <w:rsid w:val="00057FF2"/>
    <w:rsid w:val="00077175"/>
    <w:rsid w:val="00086140"/>
    <w:rsid w:val="0009543B"/>
    <w:rsid w:val="00095825"/>
    <w:rsid w:val="000964C5"/>
    <w:rsid w:val="000C2EE4"/>
    <w:rsid w:val="000C7374"/>
    <w:rsid w:val="000F28FC"/>
    <w:rsid w:val="00100BB2"/>
    <w:rsid w:val="00110789"/>
    <w:rsid w:val="001214EC"/>
    <w:rsid w:val="00121B77"/>
    <w:rsid w:val="0016563D"/>
    <w:rsid w:val="00182EFA"/>
    <w:rsid w:val="001843DB"/>
    <w:rsid w:val="001862CF"/>
    <w:rsid w:val="00193038"/>
    <w:rsid w:val="001B2423"/>
    <w:rsid w:val="001C3A36"/>
    <w:rsid w:val="001D4809"/>
    <w:rsid w:val="001D7250"/>
    <w:rsid w:val="001D7357"/>
    <w:rsid w:val="001F2FC0"/>
    <w:rsid w:val="00207893"/>
    <w:rsid w:val="00230D50"/>
    <w:rsid w:val="00231047"/>
    <w:rsid w:val="00234BB3"/>
    <w:rsid w:val="00250889"/>
    <w:rsid w:val="002517C6"/>
    <w:rsid w:val="00257C97"/>
    <w:rsid w:val="00271B68"/>
    <w:rsid w:val="00282711"/>
    <w:rsid w:val="002A2BBB"/>
    <w:rsid w:val="002A6A34"/>
    <w:rsid w:val="002B2E57"/>
    <w:rsid w:val="002C1F56"/>
    <w:rsid w:val="002C5F38"/>
    <w:rsid w:val="00335CEE"/>
    <w:rsid w:val="003423D2"/>
    <w:rsid w:val="00345D7F"/>
    <w:rsid w:val="00346733"/>
    <w:rsid w:val="00347F82"/>
    <w:rsid w:val="0035543C"/>
    <w:rsid w:val="00367F0A"/>
    <w:rsid w:val="00376149"/>
    <w:rsid w:val="00391AD5"/>
    <w:rsid w:val="003A68F9"/>
    <w:rsid w:val="003B11EF"/>
    <w:rsid w:val="003C40BD"/>
    <w:rsid w:val="003D07BA"/>
    <w:rsid w:val="003D344B"/>
    <w:rsid w:val="003D4CFB"/>
    <w:rsid w:val="003D5A16"/>
    <w:rsid w:val="003E6093"/>
    <w:rsid w:val="00420569"/>
    <w:rsid w:val="00421993"/>
    <w:rsid w:val="00425276"/>
    <w:rsid w:val="00431B2B"/>
    <w:rsid w:val="0043468B"/>
    <w:rsid w:val="00467113"/>
    <w:rsid w:val="00467DFE"/>
    <w:rsid w:val="00476229"/>
    <w:rsid w:val="00485DC7"/>
    <w:rsid w:val="00497F42"/>
    <w:rsid w:val="004A1652"/>
    <w:rsid w:val="004B3550"/>
    <w:rsid w:val="004C44A1"/>
    <w:rsid w:val="00501F0F"/>
    <w:rsid w:val="005245B3"/>
    <w:rsid w:val="00530B76"/>
    <w:rsid w:val="0054141D"/>
    <w:rsid w:val="005426AA"/>
    <w:rsid w:val="00570AA7"/>
    <w:rsid w:val="005836F6"/>
    <w:rsid w:val="005C0623"/>
    <w:rsid w:val="005E375C"/>
    <w:rsid w:val="005F1A03"/>
    <w:rsid w:val="005F63A8"/>
    <w:rsid w:val="00635A89"/>
    <w:rsid w:val="00637669"/>
    <w:rsid w:val="0065557C"/>
    <w:rsid w:val="00662DD0"/>
    <w:rsid w:val="006651F5"/>
    <w:rsid w:val="006707A7"/>
    <w:rsid w:val="0067243E"/>
    <w:rsid w:val="006813D8"/>
    <w:rsid w:val="006C532C"/>
    <w:rsid w:val="006C5FF7"/>
    <w:rsid w:val="006C62EA"/>
    <w:rsid w:val="006E1A5B"/>
    <w:rsid w:val="00702D91"/>
    <w:rsid w:val="00704A36"/>
    <w:rsid w:val="007066D2"/>
    <w:rsid w:val="007115B6"/>
    <w:rsid w:val="00713671"/>
    <w:rsid w:val="00734F70"/>
    <w:rsid w:val="00765CB9"/>
    <w:rsid w:val="0076628D"/>
    <w:rsid w:val="0077768A"/>
    <w:rsid w:val="00784E76"/>
    <w:rsid w:val="007855D1"/>
    <w:rsid w:val="007A4C87"/>
    <w:rsid w:val="007B2F81"/>
    <w:rsid w:val="007C52DE"/>
    <w:rsid w:val="007D5E2D"/>
    <w:rsid w:val="007E28A9"/>
    <w:rsid w:val="007F3CA2"/>
    <w:rsid w:val="008023F6"/>
    <w:rsid w:val="00806F3A"/>
    <w:rsid w:val="00810889"/>
    <w:rsid w:val="00822417"/>
    <w:rsid w:val="008231E0"/>
    <w:rsid w:val="008269DE"/>
    <w:rsid w:val="00836ABB"/>
    <w:rsid w:val="00852B16"/>
    <w:rsid w:val="00855AFB"/>
    <w:rsid w:val="008646BA"/>
    <w:rsid w:val="00866CB7"/>
    <w:rsid w:val="0088190B"/>
    <w:rsid w:val="008A1202"/>
    <w:rsid w:val="008A6A3E"/>
    <w:rsid w:val="008B67DF"/>
    <w:rsid w:val="008C2335"/>
    <w:rsid w:val="008D0ACB"/>
    <w:rsid w:val="008D26D2"/>
    <w:rsid w:val="008E201E"/>
    <w:rsid w:val="008E22F9"/>
    <w:rsid w:val="008F0513"/>
    <w:rsid w:val="008F4B44"/>
    <w:rsid w:val="009203D6"/>
    <w:rsid w:val="00922911"/>
    <w:rsid w:val="0093175E"/>
    <w:rsid w:val="00943BA8"/>
    <w:rsid w:val="00946E3B"/>
    <w:rsid w:val="00953024"/>
    <w:rsid w:val="009550B9"/>
    <w:rsid w:val="009577FC"/>
    <w:rsid w:val="00984735"/>
    <w:rsid w:val="00995890"/>
    <w:rsid w:val="009C0E3F"/>
    <w:rsid w:val="00A13889"/>
    <w:rsid w:val="00A261D8"/>
    <w:rsid w:val="00A367F6"/>
    <w:rsid w:val="00A520A3"/>
    <w:rsid w:val="00A64789"/>
    <w:rsid w:val="00A778F4"/>
    <w:rsid w:val="00A91251"/>
    <w:rsid w:val="00AE443C"/>
    <w:rsid w:val="00AF2052"/>
    <w:rsid w:val="00AF4B0A"/>
    <w:rsid w:val="00B129F9"/>
    <w:rsid w:val="00B16FDB"/>
    <w:rsid w:val="00B20924"/>
    <w:rsid w:val="00B215B0"/>
    <w:rsid w:val="00B26AAF"/>
    <w:rsid w:val="00B322E0"/>
    <w:rsid w:val="00B5118E"/>
    <w:rsid w:val="00B61E08"/>
    <w:rsid w:val="00B72B7E"/>
    <w:rsid w:val="00B76782"/>
    <w:rsid w:val="00B7724B"/>
    <w:rsid w:val="00B87546"/>
    <w:rsid w:val="00B93AAF"/>
    <w:rsid w:val="00BC057C"/>
    <w:rsid w:val="00BD410A"/>
    <w:rsid w:val="00BE5D5B"/>
    <w:rsid w:val="00BE6846"/>
    <w:rsid w:val="00BF511D"/>
    <w:rsid w:val="00C014B9"/>
    <w:rsid w:val="00C041CC"/>
    <w:rsid w:val="00C26E9D"/>
    <w:rsid w:val="00C27471"/>
    <w:rsid w:val="00C30A55"/>
    <w:rsid w:val="00C33D37"/>
    <w:rsid w:val="00C44BBD"/>
    <w:rsid w:val="00C54703"/>
    <w:rsid w:val="00C571E4"/>
    <w:rsid w:val="00C65D40"/>
    <w:rsid w:val="00C8013E"/>
    <w:rsid w:val="00CA0F8C"/>
    <w:rsid w:val="00CB42B3"/>
    <w:rsid w:val="00CC3098"/>
    <w:rsid w:val="00CC44FA"/>
    <w:rsid w:val="00CD544A"/>
    <w:rsid w:val="00CE5910"/>
    <w:rsid w:val="00CE6CBD"/>
    <w:rsid w:val="00D108B5"/>
    <w:rsid w:val="00D22948"/>
    <w:rsid w:val="00D34F72"/>
    <w:rsid w:val="00D5444D"/>
    <w:rsid w:val="00D65A10"/>
    <w:rsid w:val="00D67D2D"/>
    <w:rsid w:val="00D74E48"/>
    <w:rsid w:val="00DA102F"/>
    <w:rsid w:val="00DA6431"/>
    <w:rsid w:val="00DB4C86"/>
    <w:rsid w:val="00DD0A1F"/>
    <w:rsid w:val="00DD1E60"/>
    <w:rsid w:val="00DD5E4F"/>
    <w:rsid w:val="00DF03BD"/>
    <w:rsid w:val="00DF7497"/>
    <w:rsid w:val="00E00AA7"/>
    <w:rsid w:val="00E1210A"/>
    <w:rsid w:val="00E23D6A"/>
    <w:rsid w:val="00E41699"/>
    <w:rsid w:val="00E53D19"/>
    <w:rsid w:val="00E8268B"/>
    <w:rsid w:val="00E9292D"/>
    <w:rsid w:val="00EA2157"/>
    <w:rsid w:val="00EB3DE3"/>
    <w:rsid w:val="00EC6D7E"/>
    <w:rsid w:val="00ED004E"/>
    <w:rsid w:val="00EF1E27"/>
    <w:rsid w:val="00EF3AFA"/>
    <w:rsid w:val="00F045EC"/>
    <w:rsid w:val="00F1090C"/>
    <w:rsid w:val="00F6760C"/>
    <w:rsid w:val="00F76623"/>
    <w:rsid w:val="00F7664B"/>
    <w:rsid w:val="00F9157C"/>
    <w:rsid w:val="00FA39A7"/>
    <w:rsid w:val="00FB3ABB"/>
    <w:rsid w:val="00FB3F6D"/>
    <w:rsid w:val="00FB5FDA"/>
    <w:rsid w:val="00FD4EF0"/>
    <w:rsid w:val="3CCF3ACD"/>
    <w:rsid w:val="3DFFC1C2"/>
    <w:rsid w:val="58D7A4E7"/>
    <w:rsid w:val="7E3DDBCB"/>
    <w:rsid w:val="7E5B26B6"/>
    <w:rsid w:val="7EEF89E8"/>
    <w:rsid w:val="7F6FBCE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semiHidden="0" w:uiPriority="1" w:qFormat="1"/>
    <w:lsdException w:name="Body Text" w:semiHidden="0" w:qFormat="1"/>
    <w:lsdException w:name="Body Text Indent" w:semiHidden="0" w:qFormat="1"/>
    <w:lsdException w:name="Subtitle" w:semiHidden="0" w:uiPriority="11" w:unhideWhenUsed="0" w:qFormat="1"/>
    <w:lsdException w:name="Body Text Indent 2" w:semiHidden="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semiHidden="0" w:qFormat="1"/>
    <w:lsdException w:name="Balloon Text" w:semiHidden="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7546"/>
    <w:pPr>
      <w:spacing w:after="160" w:line="259" w:lineRule="auto"/>
    </w:pPr>
    <w:rPr>
      <w:sz w:val="22"/>
      <w:szCs w:val="22"/>
      <w:lang w:eastAsia="en-US"/>
    </w:rPr>
  </w:style>
  <w:style w:type="paragraph" w:styleId="2">
    <w:name w:val="heading 2"/>
    <w:basedOn w:val="a"/>
    <w:next w:val="a"/>
    <w:link w:val="20"/>
    <w:uiPriority w:val="9"/>
    <w:qFormat/>
    <w:pPr>
      <w:keepNext/>
      <w:spacing w:before="240" w:after="60" w:line="276" w:lineRule="auto"/>
      <w:outlineLvl w:val="1"/>
    </w:pPr>
    <w:rPr>
      <w:rFonts w:ascii="Calibri Light" w:eastAsia="Times New Roman" w:hAnsi="Calibri Light"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pPr>
      <w:spacing w:after="0" w:line="240" w:lineRule="auto"/>
    </w:pPr>
    <w:rPr>
      <w:rFonts w:ascii="Tahoma" w:eastAsia="SimSun" w:hAnsi="Tahoma" w:cs="Times New Roman"/>
      <w:sz w:val="16"/>
      <w:szCs w:val="16"/>
    </w:rPr>
  </w:style>
  <w:style w:type="paragraph" w:styleId="a5">
    <w:name w:val="Body Text"/>
    <w:basedOn w:val="a"/>
    <w:link w:val="a6"/>
    <w:uiPriority w:val="99"/>
    <w:unhideWhenUsed/>
    <w:qFormat/>
    <w:pPr>
      <w:spacing w:after="120" w:line="276" w:lineRule="auto"/>
    </w:pPr>
    <w:rPr>
      <w:rFonts w:ascii="Times New Roman" w:eastAsia="SimSun" w:hAnsi="Times New Roman" w:cs="Times New Roman"/>
    </w:rPr>
  </w:style>
  <w:style w:type="paragraph" w:styleId="a7">
    <w:name w:val="Body Text Indent"/>
    <w:basedOn w:val="a"/>
    <w:link w:val="a8"/>
    <w:uiPriority w:val="99"/>
    <w:unhideWhenUsed/>
    <w:qFormat/>
    <w:pPr>
      <w:spacing w:after="120" w:line="276" w:lineRule="auto"/>
      <w:ind w:left="283"/>
    </w:pPr>
    <w:rPr>
      <w:rFonts w:ascii="Times New Roman" w:eastAsia="SimSun" w:hAnsi="Times New Roman" w:cs="Times New Roman"/>
    </w:rPr>
  </w:style>
  <w:style w:type="paragraph" w:styleId="21">
    <w:name w:val="Body Text Indent 2"/>
    <w:basedOn w:val="a"/>
    <w:link w:val="22"/>
    <w:uiPriority w:val="99"/>
    <w:unhideWhenUsed/>
    <w:qFormat/>
    <w:pPr>
      <w:spacing w:after="120" w:line="480" w:lineRule="auto"/>
      <w:ind w:left="283"/>
    </w:pPr>
    <w:rPr>
      <w:rFonts w:ascii="Times New Roman" w:eastAsia="SimSun" w:hAnsi="Times New Roman" w:cs="Times New Roman"/>
      <w:sz w:val="20"/>
      <w:szCs w:val="20"/>
    </w:rPr>
  </w:style>
  <w:style w:type="character" w:styleId="a9">
    <w:name w:val="annotation reference"/>
    <w:uiPriority w:val="99"/>
    <w:unhideWhenUsed/>
    <w:qFormat/>
    <w:rPr>
      <w:sz w:val="16"/>
      <w:szCs w:val="16"/>
    </w:rPr>
  </w:style>
  <w:style w:type="paragraph" w:styleId="aa">
    <w:name w:val="annotation text"/>
    <w:basedOn w:val="a"/>
    <w:link w:val="ab"/>
    <w:uiPriority w:val="99"/>
    <w:unhideWhenUsed/>
    <w:qFormat/>
    <w:pPr>
      <w:spacing w:after="200" w:line="276" w:lineRule="auto"/>
    </w:pPr>
    <w:rPr>
      <w:rFonts w:ascii="Times New Roman" w:eastAsia="SimSun" w:hAnsi="Times New Roman" w:cs="Times New Roman"/>
      <w:sz w:val="20"/>
      <w:szCs w:val="20"/>
    </w:rPr>
  </w:style>
  <w:style w:type="paragraph" w:styleId="ac">
    <w:name w:val="annotation subject"/>
    <w:basedOn w:val="aa"/>
    <w:next w:val="aa"/>
    <w:link w:val="ad"/>
    <w:uiPriority w:val="99"/>
    <w:unhideWhenUsed/>
    <w:qFormat/>
    <w:rPr>
      <w:b/>
      <w:bCs/>
    </w:rPr>
  </w:style>
  <w:style w:type="character" w:styleId="ae">
    <w:name w:val="FollowedHyperlink"/>
    <w:uiPriority w:val="99"/>
    <w:unhideWhenUsed/>
    <w:qFormat/>
    <w:rPr>
      <w:color w:val="800080"/>
      <w:u w:val="single"/>
    </w:rPr>
  </w:style>
  <w:style w:type="paragraph" w:styleId="af">
    <w:name w:val="footer"/>
    <w:basedOn w:val="a"/>
    <w:link w:val="af0"/>
    <w:uiPriority w:val="99"/>
    <w:unhideWhenUsed/>
    <w:qFormat/>
    <w:pPr>
      <w:tabs>
        <w:tab w:val="center" w:pos="4677"/>
        <w:tab w:val="right" w:pos="9355"/>
      </w:tabs>
      <w:spacing w:after="0" w:line="240" w:lineRule="auto"/>
    </w:pPr>
    <w:rPr>
      <w:rFonts w:ascii="Calibri" w:eastAsia="Times New Roman" w:hAnsi="Calibri" w:cs="Times New Roman"/>
      <w:lang w:eastAsia="ru-RU"/>
    </w:rPr>
  </w:style>
  <w:style w:type="paragraph" w:styleId="af1">
    <w:name w:val="header"/>
    <w:basedOn w:val="a"/>
    <w:link w:val="af2"/>
    <w:uiPriority w:val="99"/>
    <w:unhideWhenUsed/>
    <w:qFormat/>
    <w:pPr>
      <w:tabs>
        <w:tab w:val="center" w:pos="4677"/>
        <w:tab w:val="right" w:pos="9355"/>
      </w:tabs>
      <w:spacing w:after="200" w:line="276" w:lineRule="auto"/>
    </w:pPr>
    <w:rPr>
      <w:rFonts w:ascii="Times New Roman" w:eastAsia="SimSun" w:hAnsi="Times New Roman" w:cs="Times New Roman"/>
    </w:rPr>
  </w:style>
  <w:style w:type="character" w:styleId="af3">
    <w:name w:val="Hyperlink"/>
    <w:uiPriority w:val="99"/>
    <w:unhideWhenUsed/>
    <w:qFormat/>
    <w:rPr>
      <w:color w:val="0000FF"/>
      <w:u w:val="single"/>
    </w:rPr>
  </w:style>
  <w:style w:type="paragraph" w:styleId="af4">
    <w:name w:val="Normal (Web)"/>
    <w:basedOn w:val="a"/>
    <w:uiPriority w:val="99"/>
    <w:unhideWhenUsed/>
    <w:qFormat/>
    <w:pPr>
      <w:spacing w:after="200" w:line="276" w:lineRule="auto"/>
    </w:pPr>
    <w:rPr>
      <w:rFonts w:ascii="Times New Roman" w:eastAsia="SimSun" w:hAnsi="Times New Roman" w:cs="Times New Roman"/>
      <w:sz w:val="24"/>
      <w:szCs w:val="24"/>
    </w:rPr>
  </w:style>
  <w:style w:type="table" w:styleId="af5">
    <w:name w:val="Table Grid"/>
    <w:basedOn w:val="a1"/>
    <w:uiPriority w:val="59"/>
    <w:qFormat/>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Нижний колонтитул Знак"/>
    <w:basedOn w:val="a0"/>
    <w:link w:val="af"/>
    <w:uiPriority w:val="99"/>
    <w:qFormat/>
    <w:rPr>
      <w:rFonts w:ascii="Calibri" w:eastAsia="Times New Roman" w:hAnsi="Calibri" w:cs="Times New Roman"/>
      <w:lang w:eastAsia="ru-RU"/>
    </w:rPr>
  </w:style>
  <w:style w:type="character" w:customStyle="1" w:styleId="20">
    <w:name w:val="Заголовок 2 Знак"/>
    <w:basedOn w:val="a0"/>
    <w:link w:val="2"/>
    <w:uiPriority w:val="9"/>
    <w:qFormat/>
    <w:rPr>
      <w:rFonts w:ascii="Calibri Light" w:eastAsia="Times New Roman" w:hAnsi="Calibri Light" w:cs="Times New Roman"/>
      <w:b/>
      <w:bCs/>
      <w:i/>
      <w:iCs/>
      <w:sz w:val="28"/>
      <w:szCs w:val="28"/>
    </w:rPr>
  </w:style>
  <w:style w:type="character" w:customStyle="1" w:styleId="a4">
    <w:name w:val="Текст выноски Знак"/>
    <w:basedOn w:val="a0"/>
    <w:link w:val="a3"/>
    <w:uiPriority w:val="99"/>
    <w:qFormat/>
    <w:rPr>
      <w:rFonts w:ascii="Tahoma" w:eastAsia="SimSun" w:hAnsi="Tahoma" w:cs="Times New Roman"/>
      <w:sz w:val="16"/>
      <w:szCs w:val="16"/>
    </w:rPr>
  </w:style>
  <w:style w:type="character" w:customStyle="1" w:styleId="a6">
    <w:name w:val="Основной текст Знак"/>
    <w:basedOn w:val="a0"/>
    <w:link w:val="a5"/>
    <w:uiPriority w:val="99"/>
    <w:qFormat/>
    <w:rPr>
      <w:rFonts w:ascii="Times New Roman" w:eastAsia="SimSun" w:hAnsi="Times New Roman" w:cs="Times New Roman"/>
    </w:rPr>
  </w:style>
  <w:style w:type="character" w:customStyle="1" w:styleId="a8">
    <w:name w:val="Основной текст с отступом Знак"/>
    <w:basedOn w:val="a0"/>
    <w:link w:val="a7"/>
    <w:uiPriority w:val="99"/>
    <w:qFormat/>
    <w:rPr>
      <w:rFonts w:ascii="Times New Roman" w:eastAsia="SimSun" w:hAnsi="Times New Roman" w:cs="Times New Roman"/>
    </w:rPr>
  </w:style>
  <w:style w:type="character" w:customStyle="1" w:styleId="22">
    <w:name w:val="Основной текст с отступом 2 Знак"/>
    <w:basedOn w:val="a0"/>
    <w:link w:val="21"/>
    <w:uiPriority w:val="99"/>
    <w:qFormat/>
    <w:rPr>
      <w:rFonts w:ascii="Times New Roman" w:eastAsia="SimSun" w:hAnsi="Times New Roman" w:cs="Times New Roman"/>
      <w:sz w:val="20"/>
      <w:szCs w:val="20"/>
    </w:rPr>
  </w:style>
  <w:style w:type="character" w:customStyle="1" w:styleId="ab">
    <w:name w:val="Текст примечания Знак"/>
    <w:basedOn w:val="a0"/>
    <w:link w:val="aa"/>
    <w:uiPriority w:val="99"/>
    <w:qFormat/>
    <w:rPr>
      <w:rFonts w:ascii="Times New Roman" w:eastAsia="SimSun" w:hAnsi="Times New Roman" w:cs="Times New Roman"/>
      <w:sz w:val="20"/>
      <w:szCs w:val="20"/>
    </w:rPr>
  </w:style>
  <w:style w:type="character" w:customStyle="1" w:styleId="ad">
    <w:name w:val="Тема примечания Знак"/>
    <w:basedOn w:val="ab"/>
    <w:link w:val="ac"/>
    <w:uiPriority w:val="99"/>
    <w:qFormat/>
    <w:rPr>
      <w:rFonts w:ascii="Times New Roman" w:eastAsia="SimSun" w:hAnsi="Times New Roman" w:cs="Times New Roman"/>
      <w:b/>
      <w:bCs/>
      <w:sz w:val="20"/>
      <w:szCs w:val="20"/>
    </w:rPr>
  </w:style>
  <w:style w:type="character" w:customStyle="1" w:styleId="af2">
    <w:name w:val="Верхний колонтитул Знак"/>
    <w:basedOn w:val="a0"/>
    <w:link w:val="af1"/>
    <w:uiPriority w:val="99"/>
    <w:qFormat/>
    <w:rPr>
      <w:rFonts w:ascii="Times New Roman" w:eastAsia="SimSun" w:hAnsi="Times New Roman" w:cs="Times New Roman"/>
    </w:rPr>
  </w:style>
  <w:style w:type="table" w:customStyle="1" w:styleId="1">
    <w:name w:val="Сетка таблицы1"/>
    <w:basedOn w:val="a1"/>
    <w:qFormat/>
    <w:rPr>
      <w:rFonts w:ascii="Times New Roman" w:eastAsia="SimSu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pPr>
      <w:widowControl w:val="0"/>
      <w:autoSpaceDE w:val="0"/>
      <w:autoSpaceDN w:val="0"/>
      <w:adjustRightInd w:val="0"/>
    </w:pPr>
    <w:rPr>
      <w:rFonts w:ascii="Arial" w:eastAsia="Times New Roman" w:hAnsi="Arial" w:cs="Arial"/>
    </w:rPr>
  </w:style>
  <w:style w:type="character" w:customStyle="1" w:styleId="3">
    <w:name w:val="Основной текст (3)_"/>
    <w:link w:val="30"/>
    <w:uiPriority w:val="99"/>
    <w:qFormat/>
    <w:locked/>
    <w:rPr>
      <w:rFonts w:cs="Calibri"/>
      <w:sz w:val="16"/>
      <w:szCs w:val="16"/>
      <w:shd w:val="clear" w:color="auto" w:fill="FFFFFF"/>
      <w:lang w:val="en-US"/>
    </w:rPr>
  </w:style>
  <w:style w:type="paragraph" w:customStyle="1" w:styleId="30">
    <w:name w:val="Основной текст (3)"/>
    <w:basedOn w:val="a"/>
    <w:link w:val="3"/>
    <w:uiPriority w:val="99"/>
    <w:qFormat/>
    <w:pPr>
      <w:widowControl w:val="0"/>
      <w:shd w:val="clear" w:color="auto" w:fill="FFFFFF"/>
      <w:spacing w:after="0" w:line="197" w:lineRule="exact"/>
      <w:jc w:val="center"/>
    </w:pPr>
    <w:rPr>
      <w:rFonts w:cs="Calibri"/>
      <w:sz w:val="16"/>
      <w:szCs w:val="16"/>
      <w:lang w:val="en-US"/>
    </w:rPr>
  </w:style>
  <w:style w:type="character" w:customStyle="1" w:styleId="31">
    <w:name w:val="Основной текст (3) + Курсив"/>
    <w:uiPriority w:val="99"/>
    <w:qFormat/>
    <w:rPr>
      <w:rFonts w:ascii="Calibri" w:hAnsi="Calibri" w:cs="Calibri"/>
      <w:i/>
      <w:iCs/>
      <w:sz w:val="16"/>
      <w:szCs w:val="16"/>
      <w:u w:val="none"/>
      <w:lang w:val="en-US" w:eastAsia="en-US"/>
    </w:rPr>
  </w:style>
  <w:style w:type="character" w:customStyle="1" w:styleId="10">
    <w:name w:val="Основной текст Знак1"/>
    <w:uiPriority w:val="99"/>
    <w:qFormat/>
    <w:rPr>
      <w:rFonts w:ascii="Calibri" w:hAnsi="Calibri" w:cs="Calibri"/>
      <w:sz w:val="19"/>
      <w:szCs w:val="19"/>
      <w:u w:val="none"/>
    </w:rPr>
  </w:style>
  <w:style w:type="paragraph" w:customStyle="1" w:styleId="Style31">
    <w:name w:val="_Style 31"/>
    <w:uiPriority w:val="99"/>
    <w:semiHidden/>
    <w:qFormat/>
    <w:rPr>
      <w:rFonts w:ascii="Times New Roman" w:eastAsia="SimSun" w:hAnsi="Times New Roman" w:cs="Times New Roman"/>
      <w:sz w:val="22"/>
      <w:szCs w:val="22"/>
      <w:lang w:eastAsia="en-US"/>
    </w:rPr>
  </w:style>
  <w:style w:type="paragraph" w:customStyle="1" w:styleId="ConsPlusTitle">
    <w:name w:val="ConsPlusTitle"/>
    <w:uiPriority w:val="99"/>
    <w:qFormat/>
    <w:pPr>
      <w:widowControl w:val="0"/>
      <w:autoSpaceDE w:val="0"/>
      <w:autoSpaceDN w:val="0"/>
    </w:pPr>
    <w:rPr>
      <w:rFonts w:ascii="Times New Roman" w:eastAsia="Times New Roman" w:hAnsi="Times New Roman" w:cs="Calibri"/>
      <w:b/>
      <w:sz w:val="22"/>
    </w:rPr>
  </w:style>
  <w:style w:type="paragraph" w:customStyle="1" w:styleId="Default">
    <w:name w:val="Default"/>
    <w:uiPriority w:val="99"/>
    <w:qFormat/>
    <w:pPr>
      <w:autoSpaceDE w:val="0"/>
      <w:autoSpaceDN w:val="0"/>
      <w:adjustRightInd w:val="0"/>
    </w:pPr>
    <w:rPr>
      <w:rFonts w:ascii="Times New Roman" w:eastAsia="SimSun" w:hAnsi="Times New Roman" w:cs="Times New Roman"/>
      <w:color w:val="000000"/>
      <w:sz w:val="24"/>
      <w:szCs w:val="24"/>
      <w:lang w:eastAsia="en-US"/>
    </w:rPr>
  </w:style>
  <w:style w:type="paragraph" w:styleId="af6">
    <w:name w:val="List Paragraph"/>
    <w:basedOn w:val="a"/>
    <w:link w:val="af7"/>
    <w:uiPriority w:val="34"/>
    <w:qFormat/>
    <w:pPr>
      <w:ind w:left="720"/>
      <w:contextualSpacing/>
    </w:pPr>
    <w:rPr>
      <w:rFonts w:ascii="Times New Roman" w:eastAsia="SimSun" w:hAnsi="Times New Roman" w:cs="Times New Roman"/>
      <w:lang w:val="en-US"/>
    </w:rPr>
  </w:style>
  <w:style w:type="character" w:customStyle="1" w:styleId="af7">
    <w:name w:val="Абзац списка Знак"/>
    <w:link w:val="af6"/>
    <w:uiPriority w:val="34"/>
    <w:qFormat/>
    <w:rPr>
      <w:rFonts w:ascii="Times New Roman" w:eastAsia="SimSun" w:hAnsi="Times New Roman" w:cs="Times New Roman"/>
      <w:lang w:val="en-US"/>
    </w:rPr>
  </w:style>
  <w:style w:type="paragraph" w:customStyle="1" w:styleId="BodyText211">
    <w:name w:val="Body Text 211"/>
    <w:basedOn w:val="a"/>
    <w:uiPriority w:val="99"/>
    <w:qFormat/>
    <w:pPr>
      <w:suppressAutoHyphens/>
      <w:overflowPunct w:val="0"/>
      <w:autoSpaceDE w:val="0"/>
      <w:spacing w:after="0" w:line="240" w:lineRule="auto"/>
      <w:jc w:val="both"/>
      <w:textAlignment w:val="baseline"/>
    </w:pPr>
    <w:rPr>
      <w:rFonts w:ascii="Times New Roman CYR" w:eastAsia="SimSun" w:hAnsi="Times New Roman CYR" w:cs="Times New Roman CYR"/>
      <w:sz w:val="24"/>
      <w:szCs w:val="20"/>
      <w:lang w:eastAsia="zh-CN"/>
    </w:rPr>
  </w:style>
  <w:style w:type="paragraph" w:customStyle="1" w:styleId="23">
    <w:name w:val="Абзац списка2"/>
    <w:basedOn w:val="a"/>
    <w:uiPriority w:val="99"/>
    <w:qFormat/>
    <w:pPr>
      <w:spacing w:after="200" w:line="276" w:lineRule="auto"/>
      <w:ind w:left="720"/>
    </w:pPr>
    <w:rPr>
      <w:rFonts w:ascii="Times New Roman" w:eastAsia="Times New Roman" w:hAnsi="Times New Roman" w:cs="Times New Roman"/>
    </w:rPr>
  </w:style>
  <w:style w:type="paragraph" w:customStyle="1" w:styleId="p1">
    <w:name w:val="p1"/>
    <w:basedOn w:val="a"/>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uiPriority w:val="99"/>
    <w:qFormat/>
  </w:style>
  <w:style w:type="table" w:customStyle="1" w:styleId="11">
    <w:name w:val="Сетка таблицы11"/>
    <w:basedOn w:val="a1"/>
    <w:uiPriority w:val="39"/>
    <w:qFormat/>
    <w:rPr>
      <w:rFonts w:ascii="Times New Roman" w:eastAsia="SimSu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Неразрешенное упоминание1"/>
    <w:uiPriority w:val="99"/>
    <w:unhideWhenUsed/>
    <w:qFormat/>
    <w:rPr>
      <w:color w:val="605E5C"/>
      <w:shd w:val="clear" w:color="auto" w:fill="E1DFDD"/>
    </w:rPr>
  </w:style>
  <w:style w:type="table" w:customStyle="1" w:styleId="13">
    <w:name w:val="Сетка таблицы светлая1"/>
    <w:basedOn w:val="a1"/>
    <w:uiPriority w:val="40"/>
    <w:qFormat/>
    <w:rPr>
      <w:rFonts w:ascii="Calibri" w:eastAsia="Calibri"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msonormal0">
    <w:name w:val="msonormal"/>
    <w:basedOn w:val="a"/>
    <w:uiPriority w:val="99"/>
    <w:qFormat/>
    <w:pPr>
      <w:spacing w:after="200" w:line="276" w:lineRule="auto"/>
    </w:pPr>
    <w:rPr>
      <w:rFonts w:ascii="Times New Roman" w:eastAsia="SimSun" w:hAnsi="Times New Roman" w:cs="Times New Roman"/>
      <w:sz w:val="24"/>
      <w:szCs w:val="24"/>
    </w:rPr>
  </w:style>
  <w:style w:type="character" w:customStyle="1" w:styleId="alt-edited">
    <w:name w:val="alt-edited"/>
    <w:qFormat/>
  </w:style>
  <w:style w:type="table" w:customStyle="1" w:styleId="24">
    <w:name w:val="Сетка таблицы2"/>
    <w:basedOn w:val="a1"/>
    <w:uiPriority w:val="39"/>
    <w:qFormat/>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uiPriority w:val="39"/>
    <w:qFormat/>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8">
    <w:name w:val="Нормальный"/>
    <w:link w:val="af9"/>
    <w:uiPriority w:val="99"/>
    <w:qFormat/>
    <w:pPr>
      <w:spacing w:line="360" w:lineRule="auto"/>
      <w:ind w:firstLine="709"/>
      <w:jc w:val="both"/>
    </w:pPr>
    <w:rPr>
      <w:rFonts w:ascii="Times New Roman" w:eastAsia="Calibri" w:hAnsi="Times New Roman" w:cs="Times New Roman"/>
      <w:sz w:val="22"/>
      <w:szCs w:val="22"/>
    </w:rPr>
  </w:style>
  <w:style w:type="character" w:customStyle="1" w:styleId="af9">
    <w:name w:val="Нормальный Знак"/>
    <w:link w:val="af8"/>
    <w:uiPriority w:val="99"/>
    <w:qFormat/>
    <w:locked/>
    <w:rPr>
      <w:rFonts w:ascii="Times New Roman" w:eastAsia="Calibri" w:hAnsi="Times New Roman" w:cs="Times New Roman"/>
      <w:lang w:eastAsia="ru-RU"/>
    </w:rPr>
  </w:style>
  <w:style w:type="table" w:customStyle="1" w:styleId="210">
    <w:name w:val="Сетка таблицы21"/>
    <w:basedOn w:val="a1"/>
    <w:uiPriority w:val="3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5">
    <w:name w:val="Неразрешенное упоминание2"/>
    <w:basedOn w:val="a0"/>
    <w:uiPriority w:val="99"/>
    <w:semiHidden/>
    <w:unhideWhenUs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semiHidden="0" w:uiPriority="1" w:qFormat="1"/>
    <w:lsdException w:name="Body Text" w:semiHidden="0" w:qFormat="1"/>
    <w:lsdException w:name="Body Text Indent" w:semiHidden="0" w:qFormat="1"/>
    <w:lsdException w:name="Subtitle" w:semiHidden="0" w:uiPriority="11" w:unhideWhenUsed="0" w:qFormat="1"/>
    <w:lsdException w:name="Body Text Indent 2" w:semiHidden="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semiHidden="0" w:qFormat="1"/>
    <w:lsdException w:name="Balloon Text" w:semiHidden="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7546"/>
    <w:pPr>
      <w:spacing w:after="160" w:line="259" w:lineRule="auto"/>
    </w:pPr>
    <w:rPr>
      <w:sz w:val="22"/>
      <w:szCs w:val="22"/>
      <w:lang w:eastAsia="en-US"/>
    </w:rPr>
  </w:style>
  <w:style w:type="paragraph" w:styleId="2">
    <w:name w:val="heading 2"/>
    <w:basedOn w:val="a"/>
    <w:next w:val="a"/>
    <w:link w:val="20"/>
    <w:uiPriority w:val="9"/>
    <w:qFormat/>
    <w:pPr>
      <w:keepNext/>
      <w:spacing w:before="240" w:after="60" w:line="276" w:lineRule="auto"/>
      <w:outlineLvl w:val="1"/>
    </w:pPr>
    <w:rPr>
      <w:rFonts w:ascii="Calibri Light" w:eastAsia="Times New Roman" w:hAnsi="Calibri Light"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pPr>
      <w:spacing w:after="0" w:line="240" w:lineRule="auto"/>
    </w:pPr>
    <w:rPr>
      <w:rFonts w:ascii="Tahoma" w:eastAsia="SimSun" w:hAnsi="Tahoma" w:cs="Times New Roman"/>
      <w:sz w:val="16"/>
      <w:szCs w:val="16"/>
    </w:rPr>
  </w:style>
  <w:style w:type="paragraph" w:styleId="a5">
    <w:name w:val="Body Text"/>
    <w:basedOn w:val="a"/>
    <w:link w:val="a6"/>
    <w:uiPriority w:val="99"/>
    <w:unhideWhenUsed/>
    <w:qFormat/>
    <w:pPr>
      <w:spacing w:after="120" w:line="276" w:lineRule="auto"/>
    </w:pPr>
    <w:rPr>
      <w:rFonts w:ascii="Times New Roman" w:eastAsia="SimSun" w:hAnsi="Times New Roman" w:cs="Times New Roman"/>
    </w:rPr>
  </w:style>
  <w:style w:type="paragraph" w:styleId="a7">
    <w:name w:val="Body Text Indent"/>
    <w:basedOn w:val="a"/>
    <w:link w:val="a8"/>
    <w:uiPriority w:val="99"/>
    <w:unhideWhenUsed/>
    <w:qFormat/>
    <w:pPr>
      <w:spacing w:after="120" w:line="276" w:lineRule="auto"/>
      <w:ind w:left="283"/>
    </w:pPr>
    <w:rPr>
      <w:rFonts w:ascii="Times New Roman" w:eastAsia="SimSun" w:hAnsi="Times New Roman" w:cs="Times New Roman"/>
    </w:rPr>
  </w:style>
  <w:style w:type="paragraph" w:styleId="21">
    <w:name w:val="Body Text Indent 2"/>
    <w:basedOn w:val="a"/>
    <w:link w:val="22"/>
    <w:uiPriority w:val="99"/>
    <w:unhideWhenUsed/>
    <w:qFormat/>
    <w:pPr>
      <w:spacing w:after="120" w:line="480" w:lineRule="auto"/>
      <w:ind w:left="283"/>
    </w:pPr>
    <w:rPr>
      <w:rFonts w:ascii="Times New Roman" w:eastAsia="SimSun" w:hAnsi="Times New Roman" w:cs="Times New Roman"/>
      <w:sz w:val="20"/>
      <w:szCs w:val="20"/>
    </w:rPr>
  </w:style>
  <w:style w:type="character" w:styleId="a9">
    <w:name w:val="annotation reference"/>
    <w:uiPriority w:val="99"/>
    <w:unhideWhenUsed/>
    <w:qFormat/>
    <w:rPr>
      <w:sz w:val="16"/>
      <w:szCs w:val="16"/>
    </w:rPr>
  </w:style>
  <w:style w:type="paragraph" w:styleId="aa">
    <w:name w:val="annotation text"/>
    <w:basedOn w:val="a"/>
    <w:link w:val="ab"/>
    <w:uiPriority w:val="99"/>
    <w:unhideWhenUsed/>
    <w:qFormat/>
    <w:pPr>
      <w:spacing w:after="200" w:line="276" w:lineRule="auto"/>
    </w:pPr>
    <w:rPr>
      <w:rFonts w:ascii="Times New Roman" w:eastAsia="SimSun" w:hAnsi="Times New Roman" w:cs="Times New Roman"/>
      <w:sz w:val="20"/>
      <w:szCs w:val="20"/>
    </w:rPr>
  </w:style>
  <w:style w:type="paragraph" w:styleId="ac">
    <w:name w:val="annotation subject"/>
    <w:basedOn w:val="aa"/>
    <w:next w:val="aa"/>
    <w:link w:val="ad"/>
    <w:uiPriority w:val="99"/>
    <w:unhideWhenUsed/>
    <w:qFormat/>
    <w:rPr>
      <w:b/>
      <w:bCs/>
    </w:rPr>
  </w:style>
  <w:style w:type="character" w:styleId="ae">
    <w:name w:val="FollowedHyperlink"/>
    <w:uiPriority w:val="99"/>
    <w:unhideWhenUsed/>
    <w:qFormat/>
    <w:rPr>
      <w:color w:val="800080"/>
      <w:u w:val="single"/>
    </w:rPr>
  </w:style>
  <w:style w:type="paragraph" w:styleId="af">
    <w:name w:val="footer"/>
    <w:basedOn w:val="a"/>
    <w:link w:val="af0"/>
    <w:uiPriority w:val="99"/>
    <w:unhideWhenUsed/>
    <w:qFormat/>
    <w:pPr>
      <w:tabs>
        <w:tab w:val="center" w:pos="4677"/>
        <w:tab w:val="right" w:pos="9355"/>
      </w:tabs>
      <w:spacing w:after="0" w:line="240" w:lineRule="auto"/>
    </w:pPr>
    <w:rPr>
      <w:rFonts w:ascii="Calibri" w:eastAsia="Times New Roman" w:hAnsi="Calibri" w:cs="Times New Roman"/>
      <w:lang w:eastAsia="ru-RU"/>
    </w:rPr>
  </w:style>
  <w:style w:type="paragraph" w:styleId="af1">
    <w:name w:val="header"/>
    <w:basedOn w:val="a"/>
    <w:link w:val="af2"/>
    <w:uiPriority w:val="99"/>
    <w:unhideWhenUsed/>
    <w:qFormat/>
    <w:pPr>
      <w:tabs>
        <w:tab w:val="center" w:pos="4677"/>
        <w:tab w:val="right" w:pos="9355"/>
      </w:tabs>
      <w:spacing w:after="200" w:line="276" w:lineRule="auto"/>
    </w:pPr>
    <w:rPr>
      <w:rFonts w:ascii="Times New Roman" w:eastAsia="SimSun" w:hAnsi="Times New Roman" w:cs="Times New Roman"/>
    </w:rPr>
  </w:style>
  <w:style w:type="character" w:styleId="af3">
    <w:name w:val="Hyperlink"/>
    <w:uiPriority w:val="99"/>
    <w:unhideWhenUsed/>
    <w:qFormat/>
    <w:rPr>
      <w:color w:val="0000FF"/>
      <w:u w:val="single"/>
    </w:rPr>
  </w:style>
  <w:style w:type="paragraph" w:styleId="af4">
    <w:name w:val="Normal (Web)"/>
    <w:basedOn w:val="a"/>
    <w:uiPriority w:val="99"/>
    <w:unhideWhenUsed/>
    <w:qFormat/>
    <w:pPr>
      <w:spacing w:after="200" w:line="276" w:lineRule="auto"/>
    </w:pPr>
    <w:rPr>
      <w:rFonts w:ascii="Times New Roman" w:eastAsia="SimSun" w:hAnsi="Times New Roman" w:cs="Times New Roman"/>
      <w:sz w:val="24"/>
      <w:szCs w:val="24"/>
    </w:rPr>
  </w:style>
  <w:style w:type="table" w:styleId="af5">
    <w:name w:val="Table Grid"/>
    <w:basedOn w:val="a1"/>
    <w:uiPriority w:val="59"/>
    <w:qFormat/>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Нижний колонтитул Знак"/>
    <w:basedOn w:val="a0"/>
    <w:link w:val="af"/>
    <w:uiPriority w:val="99"/>
    <w:qFormat/>
    <w:rPr>
      <w:rFonts w:ascii="Calibri" w:eastAsia="Times New Roman" w:hAnsi="Calibri" w:cs="Times New Roman"/>
      <w:lang w:eastAsia="ru-RU"/>
    </w:rPr>
  </w:style>
  <w:style w:type="character" w:customStyle="1" w:styleId="20">
    <w:name w:val="Заголовок 2 Знак"/>
    <w:basedOn w:val="a0"/>
    <w:link w:val="2"/>
    <w:uiPriority w:val="9"/>
    <w:qFormat/>
    <w:rPr>
      <w:rFonts w:ascii="Calibri Light" w:eastAsia="Times New Roman" w:hAnsi="Calibri Light" w:cs="Times New Roman"/>
      <w:b/>
      <w:bCs/>
      <w:i/>
      <w:iCs/>
      <w:sz w:val="28"/>
      <w:szCs w:val="28"/>
    </w:rPr>
  </w:style>
  <w:style w:type="character" w:customStyle="1" w:styleId="a4">
    <w:name w:val="Текст выноски Знак"/>
    <w:basedOn w:val="a0"/>
    <w:link w:val="a3"/>
    <w:uiPriority w:val="99"/>
    <w:qFormat/>
    <w:rPr>
      <w:rFonts w:ascii="Tahoma" w:eastAsia="SimSun" w:hAnsi="Tahoma" w:cs="Times New Roman"/>
      <w:sz w:val="16"/>
      <w:szCs w:val="16"/>
    </w:rPr>
  </w:style>
  <w:style w:type="character" w:customStyle="1" w:styleId="a6">
    <w:name w:val="Основной текст Знак"/>
    <w:basedOn w:val="a0"/>
    <w:link w:val="a5"/>
    <w:uiPriority w:val="99"/>
    <w:qFormat/>
    <w:rPr>
      <w:rFonts w:ascii="Times New Roman" w:eastAsia="SimSun" w:hAnsi="Times New Roman" w:cs="Times New Roman"/>
    </w:rPr>
  </w:style>
  <w:style w:type="character" w:customStyle="1" w:styleId="a8">
    <w:name w:val="Основной текст с отступом Знак"/>
    <w:basedOn w:val="a0"/>
    <w:link w:val="a7"/>
    <w:uiPriority w:val="99"/>
    <w:qFormat/>
    <w:rPr>
      <w:rFonts w:ascii="Times New Roman" w:eastAsia="SimSun" w:hAnsi="Times New Roman" w:cs="Times New Roman"/>
    </w:rPr>
  </w:style>
  <w:style w:type="character" w:customStyle="1" w:styleId="22">
    <w:name w:val="Основной текст с отступом 2 Знак"/>
    <w:basedOn w:val="a0"/>
    <w:link w:val="21"/>
    <w:uiPriority w:val="99"/>
    <w:qFormat/>
    <w:rPr>
      <w:rFonts w:ascii="Times New Roman" w:eastAsia="SimSun" w:hAnsi="Times New Roman" w:cs="Times New Roman"/>
      <w:sz w:val="20"/>
      <w:szCs w:val="20"/>
    </w:rPr>
  </w:style>
  <w:style w:type="character" w:customStyle="1" w:styleId="ab">
    <w:name w:val="Текст примечания Знак"/>
    <w:basedOn w:val="a0"/>
    <w:link w:val="aa"/>
    <w:uiPriority w:val="99"/>
    <w:qFormat/>
    <w:rPr>
      <w:rFonts w:ascii="Times New Roman" w:eastAsia="SimSun" w:hAnsi="Times New Roman" w:cs="Times New Roman"/>
      <w:sz w:val="20"/>
      <w:szCs w:val="20"/>
    </w:rPr>
  </w:style>
  <w:style w:type="character" w:customStyle="1" w:styleId="ad">
    <w:name w:val="Тема примечания Знак"/>
    <w:basedOn w:val="ab"/>
    <w:link w:val="ac"/>
    <w:uiPriority w:val="99"/>
    <w:qFormat/>
    <w:rPr>
      <w:rFonts w:ascii="Times New Roman" w:eastAsia="SimSun" w:hAnsi="Times New Roman" w:cs="Times New Roman"/>
      <w:b/>
      <w:bCs/>
      <w:sz w:val="20"/>
      <w:szCs w:val="20"/>
    </w:rPr>
  </w:style>
  <w:style w:type="character" w:customStyle="1" w:styleId="af2">
    <w:name w:val="Верхний колонтитул Знак"/>
    <w:basedOn w:val="a0"/>
    <w:link w:val="af1"/>
    <w:uiPriority w:val="99"/>
    <w:qFormat/>
    <w:rPr>
      <w:rFonts w:ascii="Times New Roman" w:eastAsia="SimSun" w:hAnsi="Times New Roman" w:cs="Times New Roman"/>
    </w:rPr>
  </w:style>
  <w:style w:type="table" w:customStyle="1" w:styleId="1">
    <w:name w:val="Сетка таблицы1"/>
    <w:basedOn w:val="a1"/>
    <w:qFormat/>
    <w:rPr>
      <w:rFonts w:ascii="Times New Roman" w:eastAsia="SimSu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pPr>
      <w:widowControl w:val="0"/>
      <w:autoSpaceDE w:val="0"/>
      <w:autoSpaceDN w:val="0"/>
      <w:adjustRightInd w:val="0"/>
    </w:pPr>
    <w:rPr>
      <w:rFonts w:ascii="Arial" w:eastAsia="Times New Roman" w:hAnsi="Arial" w:cs="Arial"/>
    </w:rPr>
  </w:style>
  <w:style w:type="character" w:customStyle="1" w:styleId="3">
    <w:name w:val="Основной текст (3)_"/>
    <w:link w:val="30"/>
    <w:uiPriority w:val="99"/>
    <w:qFormat/>
    <w:locked/>
    <w:rPr>
      <w:rFonts w:cs="Calibri"/>
      <w:sz w:val="16"/>
      <w:szCs w:val="16"/>
      <w:shd w:val="clear" w:color="auto" w:fill="FFFFFF"/>
      <w:lang w:val="en-US"/>
    </w:rPr>
  </w:style>
  <w:style w:type="paragraph" w:customStyle="1" w:styleId="30">
    <w:name w:val="Основной текст (3)"/>
    <w:basedOn w:val="a"/>
    <w:link w:val="3"/>
    <w:uiPriority w:val="99"/>
    <w:qFormat/>
    <w:pPr>
      <w:widowControl w:val="0"/>
      <w:shd w:val="clear" w:color="auto" w:fill="FFFFFF"/>
      <w:spacing w:after="0" w:line="197" w:lineRule="exact"/>
      <w:jc w:val="center"/>
    </w:pPr>
    <w:rPr>
      <w:rFonts w:cs="Calibri"/>
      <w:sz w:val="16"/>
      <w:szCs w:val="16"/>
      <w:lang w:val="en-US"/>
    </w:rPr>
  </w:style>
  <w:style w:type="character" w:customStyle="1" w:styleId="31">
    <w:name w:val="Основной текст (3) + Курсив"/>
    <w:uiPriority w:val="99"/>
    <w:qFormat/>
    <w:rPr>
      <w:rFonts w:ascii="Calibri" w:hAnsi="Calibri" w:cs="Calibri"/>
      <w:i/>
      <w:iCs/>
      <w:sz w:val="16"/>
      <w:szCs w:val="16"/>
      <w:u w:val="none"/>
      <w:lang w:val="en-US" w:eastAsia="en-US"/>
    </w:rPr>
  </w:style>
  <w:style w:type="character" w:customStyle="1" w:styleId="10">
    <w:name w:val="Основной текст Знак1"/>
    <w:uiPriority w:val="99"/>
    <w:qFormat/>
    <w:rPr>
      <w:rFonts w:ascii="Calibri" w:hAnsi="Calibri" w:cs="Calibri"/>
      <w:sz w:val="19"/>
      <w:szCs w:val="19"/>
      <w:u w:val="none"/>
    </w:rPr>
  </w:style>
  <w:style w:type="paragraph" w:customStyle="1" w:styleId="Style31">
    <w:name w:val="_Style 31"/>
    <w:uiPriority w:val="99"/>
    <w:semiHidden/>
    <w:qFormat/>
    <w:rPr>
      <w:rFonts w:ascii="Times New Roman" w:eastAsia="SimSun" w:hAnsi="Times New Roman" w:cs="Times New Roman"/>
      <w:sz w:val="22"/>
      <w:szCs w:val="22"/>
      <w:lang w:eastAsia="en-US"/>
    </w:rPr>
  </w:style>
  <w:style w:type="paragraph" w:customStyle="1" w:styleId="ConsPlusTitle">
    <w:name w:val="ConsPlusTitle"/>
    <w:uiPriority w:val="99"/>
    <w:qFormat/>
    <w:pPr>
      <w:widowControl w:val="0"/>
      <w:autoSpaceDE w:val="0"/>
      <w:autoSpaceDN w:val="0"/>
    </w:pPr>
    <w:rPr>
      <w:rFonts w:ascii="Times New Roman" w:eastAsia="Times New Roman" w:hAnsi="Times New Roman" w:cs="Calibri"/>
      <w:b/>
      <w:sz w:val="22"/>
    </w:rPr>
  </w:style>
  <w:style w:type="paragraph" w:customStyle="1" w:styleId="Default">
    <w:name w:val="Default"/>
    <w:uiPriority w:val="99"/>
    <w:qFormat/>
    <w:pPr>
      <w:autoSpaceDE w:val="0"/>
      <w:autoSpaceDN w:val="0"/>
      <w:adjustRightInd w:val="0"/>
    </w:pPr>
    <w:rPr>
      <w:rFonts w:ascii="Times New Roman" w:eastAsia="SimSun" w:hAnsi="Times New Roman" w:cs="Times New Roman"/>
      <w:color w:val="000000"/>
      <w:sz w:val="24"/>
      <w:szCs w:val="24"/>
      <w:lang w:eastAsia="en-US"/>
    </w:rPr>
  </w:style>
  <w:style w:type="paragraph" w:styleId="af6">
    <w:name w:val="List Paragraph"/>
    <w:basedOn w:val="a"/>
    <w:link w:val="af7"/>
    <w:uiPriority w:val="34"/>
    <w:qFormat/>
    <w:pPr>
      <w:ind w:left="720"/>
      <w:contextualSpacing/>
    </w:pPr>
    <w:rPr>
      <w:rFonts w:ascii="Times New Roman" w:eastAsia="SimSun" w:hAnsi="Times New Roman" w:cs="Times New Roman"/>
      <w:lang w:val="en-US"/>
    </w:rPr>
  </w:style>
  <w:style w:type="character" w:customStyle="1" w:styleId="af7">
    <w:name w:val="Абзац списка Знак"/>
    <w:link w:val="af6"/>
    <w:uiPriority w:val="34"/>
    <w:qFormat/>
    <w:rPr>
      <w:rFonts w:ascii="Times New Roman" w:eastAsia="SimSun" w:hAnsi="Times New Roman" w:cs="Times New Roman"/>
      <w:lang w:val="en-US"/>
    </w:rPr>
  </w:style>
  <w:style w:type="paragraph" w:customStyle="1" w:styleId="BodyText211">
    <w:name w:val="Body Text 211"/>
    <w:basedOn w:val="a"/>
    <w:uiPriority w:val="99"/>
    <w:qFormat/>
    <w:pPr>
      <w:suppressAutoHyphens/>
      <w:overflowPunct w:val="0"/>
      <w:autoSpaceDE w:val="0"/>
      <w:spacing w:after="0" w:line="240" w:lineRule="auto"/>
      <w:jc w:val="both"/>
      <w:textAlignment w:val="baseline"/>
    </w:pPr>
    <w:rPr>
      <w:rFonts w:ascii="Times New Roman CYR" w:eastAsia="SimSun" w:hAnsi="Times New Roman CYR" w:cs="Times New Roman CYR"/>
      <w:sz w:val="24"/>
      <w:szCs w:val="20"/>
      <w:lang w:eastAsia="zh-CN"/>
    </w:rPr>
  </w:style>
  <w:style w:type="paragraph" w:customStyle="1" w:styleId="23">
    <w:name w:val="Абзац списка2"/>
    <w:basedOn w:val="a"/>
    <w:uiPriority w:val="99"/>
    <w:qFormat/>
    <w:pPr>
      <w:spacing w:after="200" w:line="276" w:lineRule="auto"/>
      <w:ind w:left="720"/>
    </w:pPr>
    <w:rPr>
      <w:rFonts w:ascii="Times New Roman" w:eastAsia="Times New Roman" w:hAnsi="Times New Roman" w:cs="Times New Roman"/>
    </w:rPr>
  </w:style>
  <w:style w:type="paragraph" w:customStyle="1" w:styleId="p1">
    <w:name w:val="p1"/>
    <w:basedOn w:val="a"/>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uiPriority w:val="99"/>
    <w:qFormat/>
  </w:style>
  <w:style w:type="table" w:customStyle="1" w:styleId="11">
    <w:name w:val="Сетка таблицы11"/>
    <w:basedOn w:val="a1"/>
    <w:uiPriority w:val="39"/>
    <w:qFormat/>
    <w:rPr>
      <w:rFonts w:ascii="Times New Roman" w:eastAsia="SimSu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Неразрешенное упоминание1"/>
    <w:uiPriority w:val="99"/>
    <w:unhideWhenUsed/>
    <w:qFormat/>
    <w:rPr>
      <w:color w:val="605E5C"/>
      <w:shd w:val="clear" w:color="auto" w:fill="E1DFDD"/>
    </w:rPr>
  </w:style>
  <w:style w:type="table" w:customStyle="1" w:styleId="13">
    <w:name w:val="Сетка таблицы светлая1"/>
    <w:basedOn w:val="a1"/>
    <w:uiPriority w:val="40"/>
    <w:qFormat/>
    <w:rPr>
      <w:rFonts w:ascii="Calibri" w:eastAsia="Calibri"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msonormal0">
    <w:name w:val="msonormal"/>
    <w:basedOn w:val="a"/>
    <w:uiPriority w:val="99"/>
    <w:qFormat/>
    <w:pPr>
      <w:spacing w:after="200" w:line="276" w:lineRule="auto"/>
    </w:pPr>
    <w:rPr>
      <w:rFonts w:ascii="Times New Roman" w:eastAsia="SimSun" w:hAnsi="Times New Roman" w:cs="Times New Roman"/>
      <w:sz w:val="24"/>
      <w:szCs w:val="24"/>
    </w:rPr>
  </w:style>
  <w:style w:type="character" w:customStyle="1" w:styleId="alt-edited">
    <w:name w:val="alt-edited"/>
    <w:qFormat/>
  </w:style>
  <w:style w:type="table" w:customStyle="1" w:styleId="24">
    <w:name w:val="Сетка таблицы2"/>
    <w:basedOn w:val="a1"/>
    <w:uiPriority w:val="39"/>
    <w:qFormat/>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uiPriority w:val="39"/>
    <w:qFormat/>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8">
    <w:name w:val="Нормальный"/>
    <w:link w:val="af9"/>
    <w:uiPriority w:val="99"/>
    <w:qFormat/>
    <w:pPr>
      <w:spacing w:line="360" w:lineRule="auto"/>
      <w:ind w:firstLine="709"/>
      <w:jc w:val="both"/>
    </w:pPr>
    <w:rPr>
      <w:rFonts w:ascii="Times New Roman" w:eastAsia="Calibri" w:hAnsi="Times New Roman" w:cs="Times New Roman"/>
      <w:sz w:val="22"/>
      <w:szCs w:val="22"/>
    </w:rPr>
  </w:style>
  <w:style w:type="character" w:customStyle="1" w:styleId="af9">
    <w:name w:val="Нормальный Знак"/>
    <w:link w:val="af8"/>
    <w:uiPriority w:val="99"/>
    <w:qFormat/>
    <w:locked/>
    <w:rPr>
      <w:rFonts w:ascii="Times New Roman" w:eastAsia="Calibri" w:hAnsi="Times New Roman" w:cs="Times New Roman"/>
      <w:lang w:eastAsia="ru-RU"/>
    </w:rPr>
  </w:style>
  <w:style w:type="table" w:customStyle="1" w:styleId="210">
    <w:name w:val="Сетка таблицы21"/>
    <w:basedOn w:val="a1"/>
    <w:uiPriority w:val="3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5">
    <w:name w:val="Неразрешенное упоминание2"/>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6062">
      <w:bodyDiv w:val="1"/>
      <w:marLeft w:val="0"/>
      <w:marRight w:val="0"/>
      <w:marTop w:val="0"/>
      <w:marBottom w:val="0"/>
      <w:divBdr>
        <w:top w:val="none" w:sz="0" w:space="0" w:color="auto"/>
        <w:left w:val="none" w:sz="0" w:space="0" w:color="auto"/>
        <w:bottom w:val="none" w:sz="0" w:space="0" w:color="auto"/>
        <w:right w:val="none" w:sz="0" w:space="0" w:color="auto"/>
      </w:divBdr>
    </w:div>
    <w:div w:id="16809416">
      <w:bodyDiv w:val="1"/>
      <w:marLeft w:val="0"/>
      <w:marRight w:val="0"/>
      <w:marTop w:val="0"/>
      <w:marBottom w:val="0"/>
      <w:divBdr>
        <w:top w:val="none" w:sz="0" w:space="0" w:color="auto"/>
        <w:left w:val="none" w:sz="0" w:space="0" w:color="auto"/>
        <w:bottom w:val="none" w:sz="0" w:space="0" w:color="auto"/>
        <w:right w:val="none" w:sz="0" w:space="0" w:color="auto"/>
      </w:divBdr>
    </w:div>
    <w:div w:id="551574262">
      <w:bodyDiv w:val="1"/>
      <w:marLeft w:val="0"/>
      <w:marRight w:val="0"/>
      <w:marTop w:val="0"/>
      <w:marBottom w:val="0"/>
      <w:divBdr>
        <w:top w:val="none" w:sz="0" w:space="0" w:color="auto"/>
        <w:left w:val="none" w:sz="0" w:space="0" w:color="auto"/>
        <w:bottom w:val="none" w:sz="0" w:space="0" w:color="auto"/>
        <w:right w:val="none" w:sz="0" w:space="0" w:color="auto"/>
      </w:divBdr>
    </w:div>
    <w:div w:id="1319840356">
      <w:bodyDiv w:val="1"/>
      <w:marLeft w:val="0"/>
      <w:marRight w:val="0"/>
      <w:marTop w:val="0"/>
      <w:marBottom w:val="0"/>
      <w:divBdr>
        <w:top w:val="none" w:sz="0" w:space="0" w:color="auto"/>
        <w:left w:val="none" w:sz="0" w:space="0" w:color="auto"/>
        <w:bottom w:val="none" w:sz="0" w:space="0" w:color="auto"/>
        <w:right w:val="none" w:sz="0" w:space="0" w:color="auto"/>
      </w:divBdr>
    </w:div>
    <w:div w:id="1585341723">
      <w:bodyDiv w:val="1"/>
      <w:marLeft w:val="0"/>
      <w:marRight w:val="0"/>
      <w:marTop w:val="0"/>
      <w:marBottom w:val="0"/>
      <w:divBdr>
        <w:top w:val="none" w:sz="0" w:space="0" w:color="auto"/>
        <w:left w:val="none" w:sz="0" w:space="0" w:color="auto"/>
        <w:bottom w:val="none" w:sz="0" w:space="0" w:color="auto"/>
        <w:right w:val="none" w:sz="0" w:space="0" w:color="auto"/>
      </w:divBdr>
    </w:div>
    <w:div w:id="21187209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oorr@rostov.fish.gov.ru" TargetMode="External"/><Relationship Id="rId18" Type="http://schemas.openxmlformats.org/officeDocument/2006/relationships/chart" Target="charts/chart1.xml"/><Relationship Id="rId26" Type="http://schemas.openxmlformats.org/officeDocument/2006/relationships/image" Target="media/image5.jpeg"/><Relationship Id="rId39" Type="http://schemas.openxmlformats.org/officeDocument/2006/relationships/image" Target="media/image12.jpeg"/><Relationship Id="rId21" Type="http://schemas.openxmlformats.org/officeDocument/2006/relationships/chart" Target="charts/chart4.xml"/><Relationship Id="rId34" Type="http://schemas.openxmlformats.org/officeDocument/2006/relationships/chart" Target="charts/chart9.xml"/><Relationship Id="rId42" Type="http://schemas.openxmlformats.org/officeDocument/2006/relationships/image" Target="media/image15.png"/><Relationship Id="rId47" Type="http://schemas.openxmlformats.org/officeDocument/2006/relationships/hyperlink" Target="mailto:azniirkh@vniro.ru" TargetMode="External"/><Relationship Id="rId50" Type="http://schemas.openxmlformats.org/officeDocument/2006/relationships/hyperlink" Target="mailto:admrn@semikar.donpac.ru" TargetMode="External"/><Relationship Id="rId55" Type="http://schemas.openxmlformats.org/officeDocument/2006/relationships/hyperlink" Target="mailto:ushsr@mail.ru"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admrn@semikar.donpac.ru" TargetMode="External"/><Relationship Id="rId20" Type="http://schemas.openxmlformats.org/officeDocument/2006/relationships/chart" Target="charts/chart3.xml"/><Relationship Id="rId29" Type="http://schemas.openxmlformats.org/officeDocument/2006/relationships/image" Target="media/image8.png"/><Relationship Id="rId41" Type="http://schemas.openxmlformats.org/officeDocument/2006/relationships/image" Target="media/image14.png"/><Relationship Id="rId54" Type="http://schemas.openxmlformats.org/officeDocument/2006/relationships/hyperlink" Target="https://sem.donland.ru/" TargetMode="External"/><Relationship Id="rId62" Type="http://schemas.openxmlformats.org/officeDocument/2006/relationships/hyperlink" Target="https://www.researchgate.net/profile/Bruno-Mourato/publication/339723561_ATLANTIC_YELLOWFIN_TUNA_STOCK_ASSESSMENT_AN_IMPLEMENTATION_OF_BAYESIAN_STATE-SPACE_SURPLUS_PRODUCTION_MODEL_USING_JABBA/links/5e612515458515163551c94f/ATLANTIC-YELLOWFIN-TUNA-STOCK-ASSESSMENT-AN-IMPLEMENTATION-OF-BAYESIAN-STATE-SPACE-SURPLUS-PRODUCTION-MODEL-USING-JABBA.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arbour@fishcom.ru" TargetMode="External"/><Relationship Id="rId24" Type="http://schemas.openxmlformats.org/officeDocument/2006/relationships/image" Target="media/image3.png"/><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image" Target="media/image13.png"/><Relationship Id="rId45" Type="http://schemas.openxmlformats.org/officeDocument/2006/relationships/hyperlink" Target="mailto:info@rostov.fish.gov.ru" TargetMode="External"/><Relationship Id="rId53" Type="http://schemas.openxmlformats.org/officeDocument/2006/relationships/hyperlink" Target="https://azniirkh.vniro.ru/" TargetMode="External"/><Relationship Id="rId58" Type="http://schemas.openxmlformats.org/officeDocument/2006/relationships/hyperlink" Target="mailto:azniirkh@vniro.ru" TargetMode="External"/><Relationship Id="rId5" Type="http://schemas.openxmlformats.org/officeDocument/2006/relationships/settings" Target="settings.xml"/><Relationship Id="rId15" Type="http://schemas.openxmlformats.org/officeDocument/2006/relationships/hyperlink" Target="mailto:belousovvn@azniirkh.vniro.ru" TargetMode="External"/><Relationship Id="rId23" Type="http://schemas.openxmlformats.org/officeDocument/2006/relationships/chart" Target="charts/chart6.xml"/><Relationship Id="rId28" Type="http://schemas.openxmlformats.org/officeDocument/2006/relationships/image" Target="media/image7.png"/><Relationship Id="rId36" Type="http://schemas.openxmlformats.org/officeDocument/2006/relationships/chart" Target="charts/chart11.xml"/><Relationship Id="rId49" Type="http://schemas.openxmlformats.org/officeDocument/2006/relationships/image" Target="media/image17.png"/><Relationship Id="rId57" Type="http://schemas.openxmlformats.org/officeDocument/2006/relationships/hyperlink" Target="mailto:ushsr@mail.ru" TargetMode="External"/><Relationship Id="rId61" Type="http://schemas.openxmlformats.org/officeDocument/2006/relationships/hyperlink" Target="https://www.iccat.int/Documents/CVSP/CV075_2018/n_5/CV075051003.pdf" TargetMode="External"/><Relationship Id="rId10" Type="http://schemas.openxmlformats.org/officeDocument/2006/relationships/image" Target="media/image1.emf"/><Relationship Id="rId19" Type="http://schemas.openxmlformats.org/officeDocument/2006/relationships/chart" Target="charts/chart2.xml"/><Relationship Id="rId31" Type="http://schemas.openxmlformats.org/officeDocument/2006/relationships/image" Target="media/image10.jpeg"/><Relationship Id="rId44" Type="http://schemas.openxmlformats.org/officeDocument/2006/relationships/hyperlink" Target="mailto:harbour@fishcom.ru" TargetMode="External"/><Relationship Id="rId52" Type="http://schemas.openxmlformats.org/officeDocument/2006/relationships/hyperlink" Target="https://sem.donland.ru/" TargetMode="External"/><Relationship Id="rId60" Type="http://schemas.openxmlformats.org/officeDocument/2006/relationships/hyperlink" Target="https://docs.cntd.ru"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mailto:azniirkh@vniro.ru" TargetMode="External"/><Relationship Id="rId22" Type="http://schemas.openxmlformats.org/officeDocument/2006/relationships/chart" Target="charts/chart5.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chart" Target="charts/chart10.xml"/><Relationship Id="rId43" Type="http://schemas.openxmlformats.org/officeDocument/2006/relationships/image" Target="media/image16.png"/><Relationship Id="rId48" Type="http://schemas.openxmlformats.org/officeDocument/2006/relationships/hyperlink" Target="mailto:belousovvn@azniirkh.vniro.ru" TargetMode="External"/><Relationship Id="rId56" Type="http://schemas.openxmlformats.org/officeDocument/2006/relationships/hyperlink" Target="mailto:azniirkh@vniro.ru"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azniirkh.vniro.ru/" TargetMode="External"/><Relationship Id="rId3" Type="http://schemas.openxmlformats.org/officeDocument/2006/relationships/styles" Target="styles.xml"/><Relationship Id="rId12" Type="http://schemas.openxmlformats.org/officeDocument/2006/relationships/hyperlink" Target="mailto:info@rostov.fish.gov.ru" TargetMode="Externa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chart" Target="charts/chart8.xml"/><Relationship Id="rId38" Type="http://schemas.openxmlformats.org/officeDocument/2006/relationships/image" Target="media/image11.png"/><Relationship Id="rId46" Type="http://schemas.openxmlformats.org/officeDocument/2006/relationships/hyperlink" Target="mailto:oorr@rostov.fish.gov.ru" TargetMode="External"/><Relationship Id="rId59" Type="http://schemas.openxmlformats.org/officeDocument/2006/relationships/hyperlink" Target="https://consultant.ru"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100" b="0" i="0" u="none" strike="noStrike" kern="1200" cap="none" spc="20" baseline="0">
                <a:solidFill>
                  <a:sysClr val="windowText" lastClr="000000"/>
                </a:solidFill>
                <a:latin typeface="Times New Roman" panose="02020603050405020304" charset="0"/>
                <a:ea typeface="+mn-ea"/>
                <a:cs typeface="Times New Roman" panose="02020603050405020304" charset="0"/>
              </a:defRPr>
            </a:pPr>
            <a:r>
              <a:rPr lang="ru-RU" sz="1100">
                <a:solidFill>
                  <a:sysClr val="windowText" lastClr="000000"/>
                </a:solidFill>
                <a:latin typeface="Times New Roman" panose="02020603050405020304" charset="0"/>
                <a:cs typeface="Times New Roman" panose="02020603050405020304" charset="0"/>
              </a:rPr>
              <a:t>2018 г.</a:t>
            </a:r>
          </a:p>
          <a:p>
            <a:pPr>
              <a:defRPr lang="en-US" sz="1100" b="0" i="0" u="none" strike="noStrike" kern="1200" cap="none" spc="20" baseline="0">
                <a:solidFill>
                  <a:sysClr val="windowText" lastClr="000000"/>
                </a:solidFill>
                <a:latin typeface="Times New Roman" panose="02020603050405020304" charset="0"/>
                <a:ea typeface="+mn-ea"/>
                <a:cs typeface="Times New Roman" panose="02020603050405020304" charset="0"/>
              </a:defRPr>
            </a:pPr>
            <a:r>
              <a:rPr lang="en-US" sz="1100">
                <a:solidFill>
                  <a:sysClr val="windowText" lastClr="000000"/>
                </a:solidFill>
                <a:latin typeface="Times New Roman" panose="02020603050405020304" charset="0"/>
                <a:cs typeface="Times New Roman" panose="02020603050405020304" charset="0"/>
              </a:rPr>
              <a:t>L</a:t>
            </a:r>
            <a:r>
              <a:rPr lang="ru-RU" sz="1100">
                <a:solidFill>
                  <a:sysClr val="windowText" lastClr="000000"/>
                </a:solidFill>
                <a:latin typeface="Times New Roman" panose="02020603050405020304" charset="0"/>
                <a:cs typeface="Times New Roman" panose="02020603050405020304" charset="0"/>
              </a:rPr>
              <a:t>ср.- 11,1 см</a:t>
            </a:r>
          </a:p>
          <a:p>
            <a:pPr>
              <a:defRPr lang="en-US" sz="1100" b="0" i="0" u="none" strike="noStrike" kern="1200" cap="none" spc="20" baseline="0">
                <a:solidFill>
                  <a:sysClr val="windowText" lastClr="000000"/>
                </a:solidFill>
                <a:latin typeface="Times New Roman" panose="02020603050405020304" charset="0"/>
                <a:ea typeface="+mn-ea"/>
                <a:cs typeface="Times New Roman" panose="02020603050405020304" charset="0"/>
              </a:defRPr>
            </a:pPr>
            <a:endParaRPr lang="ru-RU" sz="1100">
              <a:solidFill>
                <a:sysClr val="windowText" lastClr="000000"/>
              </a:solidFill>
              <a:latin typeface="Times New Roman" panose="02020603050405020304" charset="0"/>
              <a:cs typeface="Times New Roman" panose="02020603050405020304" charset="0"/>
            </a:endParaRPr>
          </a:p>
        </c:rich>
      </c:tx>
      <c:layout>
        <c:manualLayout>
          <c:xMode val="edge"/>
          <c:yMode val="edge"/>
          <c:x val="0.70435812267984799"/>
          <c:y val="4.1109659498840698E-2"/>
        </c:manualLayout>
      </c:layout>
      <c:overlay val="0"/>
      <c:spPr>
        <a:noFill/>
        <a:ln>
          <a:noFill/>
        </a:ln>
        <a:effectLst/>
      </c:spPr>
    </c:title>
    <c:autoTitleDeleted val="0"/>
    <c:plotArea>
      <c:layout>
        <c:manualLayout>
          <c:layoutTarget val="inner"/>
          <c:xMode val="edge"/>
          <c:yMode val="edge"/>
          <c:x val="6.5523742796435497E-2"/>
          <c:y val="6.1523722090792501E-2"/>
          <c:w val="0.91871245905242005"/>
          <c:h val="0.71429556661065896"/>
        </c:manualLayout>
      </c:layout>
      <c:barChart>
        <c:barDir val="col"/>
        <c:grouping val="clustered"/>
        <c:varyColors val="0"/>
        <c:ser>
          <c:idx val="0"/>
          <c:order val="0"/>
          <c:tx>
            <c:strRef>
              <c:f>2018</c:f>
              <c:strCache>
                <c:ptCount val="1"/>
                <c:pt idx="0">
                  <c:v>2018</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'[Размерный состав 2017-2022 РО раки.xlsx]Дон 2017-2022'!$D$4:$J$4</c:f>
              <c:strCache>
                <c:ptCount val="7"/>
                <c:pt idx="0">
                  <c:v>7,1-9,0 
</c:v>
                </c:pt>
                <c:pt idx="1">
                  <c:v>9,1-10,0 </c:v>
                </c:pt>
                <c:pt idx="2">
                  <c:v>10,1-11,0 </c:v>
                </c:pt>
                <c:pt idx="3">
                  <c:v>11,1-12,0 </c:v>
                </c:pt>
                <c:pt idx="4">
                  <c:v>12,1-13,0 </c:v>
                </c:pt>
                <c:pt idx="5">
                  <c:v>13,1-14,0 </c:v>
                </c:pt>
                <c:pt idx="6">
                  <c:v>14,1-15,0 </c:v>
                </c:pt>
              </c:strCache>
            </c:strRef>
          </c:cat>
          <c:val>
            <c:numRef>
              <c:f>'[Размерный состав 2017-2022 РО раки.xlsx]Дон 2017-2022'!$D$7:$I$7</c:f>
              <c:numCache>
                <c:formatCode>General</c:formatCode>
                <c:ptCount val="6"/>
                <c:pt idx="0">
                  <c:v>11</c:v>
                </c:pt>
                <c:pt idx="1">
                  <c:v>14</c:v>
                </c:pt>
                <c:pt idx="2">
                  <c:v>31</c:v>
                </c:pt>
                <c:pt idx="3">
                  <c:v>29</c:v>
                </c:pt>
                <c:pt idx="4">
                  <c:v>12</c:v>
                </c:pt>
                <c:pt idx="5">
                  <c:v>3</c:v>
                </c:pt>
              </c:numCache>
            </c:numRef>
          </c:val>
          <c:extLst xmlns:c16r2="http://schemas.microsoft.com/office/drawing/2015/06/chart">
            <c:ext xmlns:c16="http://schemas.microsoft.com/office/drawing/2014/chart" uri="{C3380CC4-5D6E-409C-BE32-E72D297353CC}">
              <c16:uniqueId val="{00000000-57FF-4756-81A1-BFE83218D090}"/>
            </c:ext>
          </c:extLst>
        </c:ser>
        <c:dLbls>
          <c:showLegendKey val="0"/>
          <c:showVal val="0"/>
          <c:showCatName val="0"/>
          <c:showSerName val="0"/>
          <c:showPercent val="0"/>
          <c:showBubbleSize val="0"/>
        </c:dLbls>
        <c:gapWidth val="200"/>
        <c:axId val="102254464"/>
        <c:axId val="102285312"/>
      </c:barChart>
      <c:catAx>
        <c:axId val="102254464"/>
        <c:scaling>
          <c:orientation val="minMax"/>
        </c:scaling>
        <c:delete val="0"/>
        <c:axPos val="b"/>
        <c:title>
          <c:tx>
            <c:rich>
              <a:bodyPr rot="0" spcFirstLastPara="1" vertOverflow="ellipsis" vert="horz" wrap="square" anchor="ctr" anchorCtr="1"/>
              <a:lstStyle/>
              <a:p>
                <a:pPr>
                  <a:defRPr lang="en-US" sz="800" b="0" i="0" u="none" strike="noStrike" kern="1200" cap="all" baseline="0">
                    <a:solidFill>
                      <a:sysClr val="windowText" lastClr="000000"/>
                    </a:solidFill>
                    <a:latin typeface="Times New Roman" panose="02020603050405020304" charset="0"/>
                    <a:ea typeface="+mn-ea"/>
                    <a:cs typeface="Times New Roman" panose="02020603050405020304" charset="0"/>
                  </a:defRPr>
                </a:pPr>
                <a:r>
                  <a:rPr lang="ru-RU" sz="800">
                    <a:solidFill>
                      <a:sysClr val="windowText" lastClr="000000"/>
                    </a:solidFill>
                    <a:latin typeface="Times New Roman" panose="02020603050405020304" charset="0"/>
                    <a:cs typeface="Times New Roman" panose="02020603050405020304" charset="0"/>
                  </a:rPr>
                  <a:t>размерные</a:t>
                </a:r>
                <a:r>
                  <a:rPr lang="ru-RU" sz="800" baseline="0">
                    <a:solidFill>
                      <a:sysClr val="windowText" lastClr="000000"/>
                    </a:solidFill>
                    <a:latin typeface="Times New Roman" panose="02020603050405020304" charset="0"/>
                    <a:cs typeface="Times New Roman" panose="02020603050405020304" charset="0"/>
                  </a:rPr>
                  <a:t> </a:t>
                </a:r>
                <a:r>
                  <a:rPr lang="ru-RU" sz="800">
                    <a:solidFill>
                      <a:sysClr val="windowText" lastClr="000000"/>
                    </a:solidFill>
                    <a:latin typeface="Times New Roman" panose="02020603050405020304" charset="0"/>
                    <a:cs typeface="Times New Roman" panose="02020603050405020304" charset="0"/>
                  </a:rPr>
                  <a:t>группы, см</a:t>
                </a:r>
              </a:p>
            </c:rich>
          </c:tx>
          <c:layout>
            <c:manualLayout>
              <c:xMode val="edge"/>
              <c:yMode val="edge"/>
              <c:x val="0.67362266570932605"/>
              <c:y val="0.92189679218967902"/>
            </c:manualLayout>
          </c:layout>
          <c:overlay val="0"/>
          <c:spPr>
            <a:noFill/>
            <a:ln>
              <a:noFill/>
            </a:ln>
            <a:effectLst/>
          </c:spPr>
        </c:title>
        <c:numFmt formatCode="General" sourceLinked="1"/>
        <c:majorTickMark val="out"/>
        <c:minorTickMark val="none"/>
        <c:tickLblPos val="nextTo"/>
        <c:spPr>
          <a:noFill/>
          <a:ln w="9525" cap="flat" cmpd="sng" algn="ctr">
            <a:solidFill>
              <a:schemeClr val="dk1">
                <a:shade val="95000"/>
                <a:satMod val="105000"/>
              </a:schemeClr>
            </a:solidFill>
            <a:prstDash val="solid"/>
            <a:round/>
          </a:ln>
          <a:effectLst/>
        </c:spPr>
        <c:txPr>
          <a:bodyPr rot="0" spcFirstLastPara="1" vertOverflow="ellipsis" vert="horz" wrap="square" anchor="ctr" anchorCtr="1"/>
          <a:lstStyle/>
          <a:p>
            <a:pPr>
              <a:defRPr lang="en-US" sz="900" b="0" i="0" u="none" strike="noStrike" kern="1200" baseline="0">
                <a:solidFill>
                  <a:schemeClr val="tx1"/>
                </a:solidFill>
                <a:latin typeface="+mn-lt"/>
                <a:ea typeface="+mn-ea"/>
                <a:cs typeface="+mn-cs"/>
              </a:defRPr>
            </a:pPr>
            <a:endParaRPr lang="ru-RU"/>
          </a:p>
        </c:txPr>
        <c:crossAx val="102285312"/>
        <c:crosses val="autoZero"/>
        <c:auto val="1"/>
        <c:lblAlgn val="ctr"/>
        <c:lblOffset val="100"/>
        <c:tickLblSkip val="1"/>
        <c:noMultiLvlLbl val="0"/>
      </c:catAx>
      <c:valAx>
        <c:axId val="102285312"/>
        <c:scaling>
          <c:orientation val="minMax"/>
        </c:scaling>
        <c:delete val="0"/>
        <c:axPos val="l"/>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ru-RU">
                    <a:solidFill>
                      <a:sysClr val="windowText" lastClr="000000"/>
                    </a:solidFill>
                  </a:rPr>
                  <a:t>%</a:t>
                </a:r>
              </a:p>
            </c:rich>
          </c:tx>
          <c:layout>
            <c:manualLayout>
              <c:xMode val="edge"/>
              <c:yMode val="edge"/>
              <c:x val="8.3870808369171296E-2"/>
              <c:y val="6.6447747843178806E-2"/>
            </c:manualLayout>
          </c:layout>
          <c:overlay val="0"/>
          <c:spPr>
            <a:noFill/>
            <a:ln>
              <a:noFill/>
            </a:ln>
            <a:effectLst/>
          </c:spPr>
        </c:title>
        <c:numFmt formatCode="General" sourceLinked="1"/>
        <c:majorTickMark val="out"/>
        <c:minorTickMark val="out"/>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solidFill>
                <a:latin typeface="+mn-lt"/>
                <a:ea typeface="+mn-ea"/>
                <a:cs typeface="+mn-cs"/>
              </a:defRPr>
            </a:pPr>
            <a:endParaRPr lang="ru-RU"/>
          </a:p>
        </c:txPr>
        <c:crossAx val="102254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100" b="0" i="0" u="none" strike="noStrike" kern="1200" cap="none" spc="20" baseline="0">
                <a:solidFill>
                  <a:sysClr val="windowText" lastClr="000000"/>
                </a:solidFill>
                <a:latin typeface="Times New Roman" panose="02020603050405020304" charset="0"/>
                <a:ea typeface="+mn-ea"/>
                <a:cs typeface="Times New Roman" panose="02020603050405020304" charset="0"/>
              </a:defRPr>
            </a:pPr>
            <a:r>
              <a:rPr lang="ru-RU" sz="1100">
                <a:solidFill>
                  <a:sysClr val="windowText" lastClr="000000"/>
                </a:solidFill>
                <a:latin typeface="Times New Roman" panose="02020603050405020304" charset="0"/>
                <a:cs typeface="Times New Roman" panose="02020603050405020304" charset="0"/>
              </a:rPr>
              <a:t>202</a:t>
            </a:r>
            <a:r>
              <a:rPr lang="en-US" sz="1100">
                <a:solidFill>
                  <a:sysClr val="windowText" lastClr="000000"/>
                </a:solidFill>
                <a:latin typeface="Times New Roman" panose="02020603050405020304" charset="0"/>
                <a:cs typeface="Times New Roman" panose="02020603050405020304" charset="0"/>
              </a:rPr>
              <a:t>1</a:t>
            </a:r>
            <a:r>
              <a:rPr lang="ru-RU" sz="1100">
                <a:solidFill>
                  <a:sysClr val="windowText" lastClr="000000"/>
                </a:solidFill>
                <a:latin typeface="Times New Roman" panose="02020603050405020304" charset="0"/>
                <a:cs typeface="Times New Roman" panose="02020603050405020304" charset="0"/>
              </a:rPr>
              <a:t> г.</a:t>
            </a:r>
          </a:p>
          <a:p>
            <a:pPr>
              <a:defRPr lang="en-US" sz="1100" b="0" i="0" u="none" strike="noStrike" kern="1200" cap="none" spc="20" baseline="0">
                <a:solidFill>
                  <a:sysClr val="windowText" lastClr="000000"/>
                </a:solidFill>
                <a:latin typeface="Times New Roman" panose="02020603050405020304" charset="0"/>
                <a:ea typeface="+mn-ea"/>
                <a:cs typeface="Times New Roman" panose="02020603050405020304" charset="0"/>
              </a:defRPr>
            </a:pPr>
            <a:r>
              <a:rPr lang="en-US" sz="1100">
                <a:solidFill>
                  <a:sysClr val="windowText" lastClr="000000"/>
                </a:solidFill>
                <a:latin typeface="Times New Roman" panose="02020603050405020304" charset="0"/>
                <a:cs typeface="Times New Roman" panose="02020603050405020304" charset="0"/>
              </a:rPr>
              <a:t>L</a:t>
            </a:r>
            <a:r>
              <a:rPr lang="ru-RU" sz="1100">
                <a:solidFill>
                  <a:sysClr val="windowText" lastClr="000000"/>
                </a:solidFill>
                <a:latin typeface="Times New Roman" panose="02020603050405020304" charset="0"/>
                <a:cs typeface="Times New Roman" panose="02020603050405020304" charset="0"/>
              </a:rPr>
              <a:t>ср.- </a:t>
            </a:r>
            <a:r>
              <a:rPr lang="en-US" sz="1100">
                <a:solidFill>
                  <a:sysClr val="windowText" lastClr="000000"/>
                </a:solidFill>
                <a:latin typeface="Times New Roman" panose="02020603050405020304" charset="0"/>
                <a:cs typeface="Times New Roman" panose="02020603050405020304" charset="0"/>
              </a:rPr>
              <a:t>9</a:t>
            </a:r>
            <a:r>
              <a:rPr lang="ru-RU" sz="1100">
                <a:solidFill>
                  <a:sysClr val="windowText" lastClr="000000"/>
                </a:solidFill>
                <a:latin typeface="Times New Roman" panose="02020603050405020304" charset="0"/>
                <a:cs typeface="Times New Roman" panose="02020603050405020304" charset="0"/>
              </a:rPr>
              <a:t>,8 см</a:t>
            </a:r>
          </a:p>
          <a:p>
            <a:pPr>
              <a:defRPr lang="en-US" sz="1100" b="0" i="0" u="none" strike="noStrike" kern="1200" cap="none" spc="20" baseline="0">
                <a:solidFill>
                  <a:sysClr val="windowText" lastClr="000000"/>
                </a:solidFill>
                <a:latin typeface="Times New Roman" panose="02020603050405020304" charset="0"/>
                <a:ea typeface="+mn-ea"/>
                <a:cs typeface="Times New Roman" panose="02020603050405020304" charset="0"/>
              </a:defRPr>
            </a:pPr>
            <a:endParaRPr lang="ru-RU" sz="1100">
              <a:solidFill>
                <a:sysClr val="windowText" lastClr="000000"/>
              </a:solidFill>
              <a:latin typeface="Times New Roman" panose="02020603050405020304" charset="0"/>
              <a:cs typeface="Times New Roman" panose="02020603050405020304" charset="0"/>
            </a:endParaRPr>
          </a:p>
        </c:rich>
      </c:tx>
      <c:layout>
        <c:manualLayout>
          <c:xMode val="edge"/>
          <c:yMode val="edge"/>
          <c:x val="0.71613872036487203"/>
          <c:y val="8.2963067116610403E-2"/>
        </c:manualLayout>
      </c:layout>
      <c:overlay val="0"/>
      <c:spPr>
        <a:noFill/>
        <a:ln>
          <a:noFill/>
        </a:ln>
        <a:effectLst/>
      </c:spPr>
    </c:title>
    <c:autoTitleDeleted val="0"/>
    <c:plotArea>
      <c:layout>
        <c:manualLayout>
          <c:layoutTarget val="inner"/>
          <c:xMode val="edge"/>
          <c:yMode val="edge"/>
          <c:x val="6.8357239128892702E-2"/>
          <c:y val="6.7502924963231695E-2"/>
          <c:w val="0.891635129108725"/>
          <c:h val="0.74115384225620495"/>
        </c:manualLayout>
      </c:layout>
      <c:barChart>
        <c:barDir val="col"/>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'[Размерный состав 2017-2022 РО раки.xlsx]Сал 2017-2022 '!$D$3:$K$3</c:f>
              <c:strCache>
                <c:ptCount val="8"/>
                <c:pt idx="0">
                  <c:v>7,0-7,9 </c:v>
                </c:pt>
                <c:pt idx="1">
                  <c:v>8,0-8,9 </c:v>
                </c:pt>
                <c:pt idx="2">
                  <c:v>9,0-9,9 </c:v>
                </c:pt>
                <c:pt idx="3">
                  <c:v>10,0-10,9 </c:v>
                </c:pt>
                <c:pt idx="4">
                  <c:v>11,0-11,9 </c:v>
                </c:pt>
                <c:pt idx="5">
                  <c:v>12,0-12,9 </c:v>
                </c:pt>
                <c:pt idx="6">
                  <c:v>13,0-13,9 </c:v>
                </c:pt>
                <c:pt idx="7">
                  <c:v>&gt; 13,9 </c:v>
                </c:pt>
              </c:strCache>
            </c:strRef>
          </c:cat>
          <c:val>
            <c:numRef>
              <c:f>'[Размерный состав 2017-2022 РО раки.xlsx]Сал 2017-2022 '!$D$10:$J$10</c:f>
              <c:numCache>
                <c:formatCode>General</c:formatCode>
                <c:ptCount val="7"/>
                <c:pt idx="0">
                  <c:v>22</c:v>
                </c:pt>
                <c:pt idx="2">
                  <c:v>38</c:v>
                </c:pt>
                <c:pt idx="3">
                  <c:v>24</c:v>
                </c:pt>
                <c:pt idx="4">
                  <c:v>12</c:v>
                </c:pt>
                <c:pt idx="5">
                  <c:v>3</c:v>
                </c:pt>
                <c:pt idx="6">
                  <c:v>1</c:v>
                </c:pt>
              </c:numCache>
            </c:numRef>
          </c:val>
          <c:extLst xmlns:c16r2="http://schemas.microsoft.com/office/drawing/2015/06/chart">
            <c:ext xmlns:c16="http://schemas.microsoft.com/office/drawing/2014/chart" uri="{C3380CC4-5D6E-409C-BE32-E72D297353CC}">
              <c16:uniqueId val="{00000000-3C95-455F-8402-A4FE0BF88E25}"/>
            </c:ext>
          </c:extLst>
        </c:ser>
        <c:dLbls>
          <c:showLegendKey val="0"/>
          <c:showVal val="0"/>
          <c:showCatName val="0"/>
          <c:showSerName val="0"/>
          <c:showPercent val="0"/>
          <c:showBubbleSize val="0"/>
        </c:dLbls>
        <c:gapWidth val="100"/>
        <c:overlap val="-24"/>
        <c:axId val="108099840"/>
        <c:axId val="108102016"/>
      </c:barChart>
      <c:catAx>
        <c:axId val="108099840"/>
        <c:scaling>
          <c:orientation val="minMax"/>
        </c:scaling>
        <c:delete val="0"/>
        <c:axPos val="b"/>
        <c:title>
          <c:tx>
            <c:rich>
              <a:bodyPr rot="0" spcFirstLastPara="1" vertOverflow="ellipsis" vert="horz" wrap="square" anchor="ctr" anchorCtr="1"/>
              <a:lstStyle/>
              <a:p>
                <a:pPr>
                  <a:defRPr lang="en-US" sz="800" b="0" i="0" u="none" strike="noStrike" kern="1200" cap="all" baseline="0">
                    <a:solidFill>
                      <a:sysClr val="windowText" lastClr="000000"/>
                    </a:solidFill>
                    <a:latin typeface="Times New Roman" panose="02020603050405020304" charset="0"/>
                    <a:ea typeface="+mn-ea"/>
                    <a:cs typeface="Times New Roman" panose="02020603050405020304" charset="0"/>
                  </a:defRPr>
                </a:pPr>
                <a:r>
                  <a:rPr lang="ru-RU" sz="800" cap="none">
                    <a:solidFill>
                      <a:sysClr val="windowText" lastClr="000000"/>
                    </a:solidFill>
                    <a:latin typeface="Times New Roman" panose="02020603050405020304" charset="0"/>
                    <a:cs typeface="Times New Roman" panose="02020603050405020304" charset="0"/>
                  </a:rPr>
                  <a:t>размерные</a:t>
                </a:r>
                <a:r>
                  <a:rPr lang="ru-RU" sz="800" cap="none" baseline="0">
                    <a:solidFill>
                      <a:sysClr val="windowText" lastClr="000000"/>
                    </a:solidFill>
                    <a:latin typeface="Times New Roman" panose="02020603050405020304" charset="0"/>
                    <a:cs typeface="Times New Roman" panose="02020603050405020304" charset="0"/>
                  </a:rPr>
                  <a:t> </a:t>
                </a:r>
                <a:r>
                  <a:rPr lang="ru-RU" sz="800" cap="none">
                    <a:solidFill>
                      <a:sysClr val="windowText" lastClr="000000"/>
                    </a:solidFill>
                    <a:latin typeface="Times New Roman" panose="02020603050405020304" charset="0"/>
                    <a:cs typeface="Times New Roman" panose="02020603050405020304" charset="0"/>
                  </a:rPr>
                  <a:t>группы, см</a:t>
                </a:r>
                <a:endParaRPr lang="ru-RU" sz="800">
                  <a:solidFill>
                    <a:sysClr val="windowText" lastClr="000000"/>
                  </a:solidFill>
                  <a:latin typeface="Times New Roman" panose="02020603050405020304" charset="0"/>
                  <a:cs typeface="Times New Roman" panose="02020603050405020304" charset="0"/>
                </a:endParaRPr>
              </a:p>
            </c:rich>
          </c:tx>
          <c:layout>
            <c:manualLayout>
              <c:xMode val="edge"/>
              <c:yMode val="edge"/>
              <c:x val="0.61346913323633301"/>
              <c:y val="0.93610879721116003"/>
            </c:manualLayout>
          </c:layout>
          <c:overlay val="0"/>
          <c:spPr>
            <a:noFill/>
            <a:ln>
              <a:noFill/>
            </a:ln>
            <a:effectLst/>
          </c:spPr>
        </c:title>
        <c:numFmt formatCode="General" sourceLinked="1"/>
        <c:majorTickMark val="out"/>
        <c:minorTickMark val="none"/>
        <c:tickLblPos val="nextTo"/>
        <c:spPr>
          <a:noFill/>
          <a:ln w="9525" cap="flat" cmpd="sng" algn="ctr">
            <a:solidFill>
              <a:schemeClr val="dk1">
                <a:shade val="95000"/>
                <a:satMod val="105000"/>
              </a:schemeClr>
            </a:solidFill>
            <a:prstDash val="solid"/>
            <a:round/>
          </a:ln>
          <a:effectLst/>
        </c:spPr>
        <c:txPr>
          <a:bodyPr rot="0" spcFirstLastPara="1" vertOverflow="ellipsis" vert="horz" wrap="square" anchor="ctr" anchorCtr="1"/>
          <a:lstStyle/>
          <a:p>
            <a:pPr>
              <a:defRPr lang="en-US" sz="900" b="0" i="0" u="none" strike="noStrike" kern="1200" baseline="0">
                <a:solidFill>
                  <a:schemeClr val="tx1"/>
                </a:solidFill>
                <a:latin typeface="+mn-lt"/>
                <a:ea typeface="+mn-ea"/>
                <a:cs typeface="+mn-cs"/>
              </a:defRPr>
            </a:pPr>
            <a:endParaRPr lang="ru-RU"/>
          </a:p>
        </c:txPr>
        <c:crossAx val="108102016"/>
        <c:crosses val="autoZero"/>
        <c:auto val="1"/>
        <c:lblAlgn val="ctr"/>
        <c:lblOffset val="100"/>
        <c:tickLblSkip val="1"/>
        <c:noMultiLvlLbl val="0"/>
      </c:catAx>
      <c:valAx>
        <c:axId val="108102016"/>
        <c:scaling>
          <c:orientation val="minMax"/>
        </c:scaling>
        <c:delete val="0"/>
        <c:axPos val="l"/>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ru-RU">
                    <a:solidFill>
                      <a:sysClr val="windowText" lastClr="000000"/>
                    </a:solidFill>
                  </a:rPr>
                  <a:t>%</a:t>
                </a:r>
              </a:p>
            </c:rich>
          </c:tx>
          <c:layout>
            <c:manualLayout>
              <c:xMode val="edge"/>
              <c:yMode val="edge"/>
              <c:x val="6.8885600444725401E-2"/>
              <c:y val="4.8489342035738799E-2"/>
            </c:manualLayout>
          </c:layout>
          <c:overlay val="0"/>
          <c:spPr>
            <a:noFill/>
            <a:ln>
              <a:noFill/>
            </a:ln>
            <a:effectLst/>
          </c:spPr>
        </c:title>
        <c:numFmt formatCode="General" sourceLinked="1"/>
        <c:majorTickMark val="out"/>
        <c:minorTickMark val="out"/>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solidFill>
                <a:latin typeface="+mn-lt"/>
                <a:ea typeface="+mn-ea"/>
                <a:cs typeface="+mn-cs"/>
              </a:defRPr>
            </a:pPr>
            <a:endParaRPr lang="ru-RU"/>
          </a:p>
        </c:txPr>
        <c:crossAx val="108099840"/>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en-US"/>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en-US" sz="1400" b="0" i="0" u="none" strike="noStrike" kern="1200" cap="none" spc="20" baseline="0">
                <a:solidFill>
                  <a:sysClr val="windowText" lastClr="000000"/>
                </a:solidFill>
                <a:latin typeface="+mn-lt"/>
                <a:ea typeface="+mn-ea"/>
                <a:cs typeface="+mn-cs"/>
              </a:defRPr>
            </a:pPr>
            <a:r>
              <a:rPr lang="ru-RU" sz="1100">
                <a:solidFill>
                  <a:sysClr val="windowText" lastClr="000000"/>
                </a:solidFill>
                <a:latin typeface="Times New Roman" panose="02020603050405020304" charset="0"/>
                <a:ea typeface="+mn-ea"/>
                <a:cs typeface="Times New Roman" panose="02020603050405020304" charset="0"/>
              </a:rPr>
              <a:t>2022 г.</a:t>
            </a:r>
          </a:p>
          <a:p>
            <a:pPr marL="0" marR="0" lvl="0" indent="0" algn="ctr" defTabSz="914400" rtl="0" eaLnBrk="1" fontAlgn="auto" latinLnBrk="0" hangingPunct="1">
              <a:lnSpc>
                <a:spcPct val="100000"/>
              </a:lnSpc>
              <a:spcBef>
                <a:spcPts val="0"/>
              </a:spcBef>
              <a:spcAft>
                <a:spcPts val="0"/>
              </a:spcAft>
              <a:buClrTx/>
              <a:buSzTx/>
              <a:buFontTx/>
              <a:buNone/>
              <a:defRPr lang="en-US" sz="1400" b="0" i="0" u="none" strike="noStrike" kern="1200" cap="none" spc="20" baseline="0">
                <a:solidFill>
                  <a:sysClr val="windowText" lastClr="000000"/>
                </a:solidFill>
                <a:latin typeface="+mn-lt"/>
                <a:ea typeface="+mn-ea"/>
                <a:cs typeface="+mn-cs"/>
              </a:defRPr>
            </a:pPr>
            <a:endParaRPr lang="ru-RU" sz="1100">
              <a:solidFill>
                <a:sysClr val="windowText" lastClr="000000"/>
              </a:solidFill>
              <a:latin typeface="Times New Roman" panose="02020603050405020304" charset="0"/>
              <a:ea typeface="+mn-ea"/>
              <a:cs typeface="Times New Roman" panose="02020603050405020304" charset="0"/>
            </a:endParaRPr>
          </a:p>
          <a:p>
            <a:pPr marL="0" marR="0" lvl="0" indent="0" algn="ctr" defTabSz="914400" rtl="0" eaLnBrk="1" fontAlgn="auto" latinLnBrk="0" hangingPunct="1">
              <a:lnSpc>
                <a:spcPct val="100000"/>
              </a:lnSpc>
              <a:spcBef>
                <a:spcPts val="0"/>
              </a:spcBef>
              <a:spcAft>
                <a:spcPts val="0"/>
              </a:spcAft>
              <a:buClrTx/>
              <a:buSzTx/>
              <a:buFontTx/>
              <a:buNone/>
              <a:defRPr lang="en-US" sz="1400" b="0" i="0" u="none" strike="noStrike" kern="1200" cap="none" spc="20" baseline="0">
                <a:solidFill>
                  <a:sysClr val="windowText" lastClr="000000"/>
                </a:solidFill>
                <a:latin typeface="+mn-lt"/>
                <a:ea typeface="+mn-ea"/>
                <a:cs typeface="+mn-cs"/>
              </a:defRPr>
            </a:pPr>
            <a:r>
              <a:rPr lang="en-US" sz="1100">
                <a:solidFill>
                  <a:sysClr val="windowText" lastClr="000000"/>
                </a:solidFill>
                <a:latin typeface="Times New Roman" panose="02020603050405020304" charset="0"/>
                <a:ea typeface="+mn-ea"/>
                <a:cs typeface="Times New Roman" panose="02020603050405020304" charset="0"/>
              </a:rPr>
              <a:t>L</a:t>
            </a:r>
            <a:r>
              <a:rPr lang="ru-RU" sz="1100">
                <a:solidFill>
                  <a:sysClr val="windowText" lastClr="000000"/>
                </a:solidFill>
                <a:latin typeface="Times New Roman" panose="02020603050405020304" charset="0"/>
                <a:ea typeface="+mn-ea"/>
                <a:cs typeface="Times New Roman" panose="02020603050405020304" charset="0"/>
              </a:rPr>
              <a:t>ср.- </a:t>
            </a:r>
            <a:r>
              <a:rPr lang="en-US" sz="1100">
                <a:solidFill>
                  <a:sysClr val="windowText" lastClr="000000"/>
                </a:solidFill>
                <a:latin typeface="Times New Roman" panose="02020603050405020304" charset="0"/>
                <a:ea typeface="+mn-ea"/>
                <a:cs typeface="Times New Roman" panose="02020603050405020304" charset="0"/>
              </a:rPr>
              <a:t>9</a:t>
            </a:r>
            <a:r>
              <a:rPr lang="ru-RU" sz="1100">
                <a:solidFill>
                  <a:sysClr val="windowText" lastClr="000000"/>
                </a:solidFill>
                <a:latin typeface="Times New Roman" panose="02020603050405020304" charset="0"/>
                <a:ea typeface="+mn-ea"/>
                <a:cs typeface="Times New Roman" panose="02020603050405020304" charset="0"/>
              </a:rPr>
              <a:t>,3 см</a:t>
            </a:r>
          </a:p>
        </c:rich>
      </c:tx>
      <c:layout>
        <c:manualLayout>
          <c:xMode val="edge"/>
          <c:yMode val="edge"/>
          <c:x val="0.76658925636052899"/>
          <c:y val="4.7093660377236703E-2"/>
        </c:manualLayout>
      </c:layout>
      <c:overlay val="0"/>
      <c:spPr>
        <a:noFill/>
        <a:ln w="3175" cap="flat" cmpd="sng" algn="ctr">
          <a:noFill/>
          <a:prstDash val="solid"/>
        </a:ln>
        <a:effectLst/>
      </c:spPr>
    </c:title>
    <c:autoTitleDeleted val="0"/>
    <c:plotArea>
      <c:layout>
        <c:manualLayout>
          <c:layoutTarget val="inner"/>
          <c:xMode val="edge"/>
          <c:yMode val="edge"/>
          <c:x val="6.8357239128892702E-2"/>
          <c:y val="6.7502924963231695E-2"/>
          <c:w val="0.891635129108725"/>
          <c:h val="0.68452561724033201"/>
        </c:manualLayout>
      </c:layout>
      <c:barChart>
        <c:barDir val="col"/>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'[Размерный состав 2017-2022 РО раки.xlsx]Сал 2017-2022 '!$C$3:$K$3</c:f>
              <c:strCache>
                <c:ptCount val="9"/>
                <c:pt idx="0">
                  <c:v>&lt; 7,0 </c:v>
                </c:pt>
                <c:pt idx="1">
                  <c:v>7,0-7,9 </c:v>
                </c:pt>
                <c:pt idx="2">
                  <c:v>8,0-8,9 </c:v>
                </c:pt>
                <c:pt idx="3">
                  <c:v>9,0-9,9 </c:v>
                </c:pt>
                <c:pt idx="4">
                  <c:v>10,0-10,9 </c:v>
                </c:pt>
                <c:pt idx="5">
                  <c:v>11,0-11,9 </c:v>
                </c:pt>
                <c:pt idx="6">
                  <c:v>12,0-12,9 </c:v>
                </c:pt>
                <c:pt idx="7">
                  <c:v>13,0-13,9 </c:v>
                </c:pt>
                <c:pt idx="8">
                  <c:v>&gt; 13,9 </c:v>
                </c:pt>
              </c:strCache>
            </c:strRef>
          </c:cat>
          <c:val>
            <c:numRef>
              <c:f>'[Размерный состав 2017-2022 РО раки.xlsx]Сал 2017-2022 '!$C$11:$J$11</c:f>
              <c:numCache>
                <c:formatCode>General</c:formatCode>
                <c:ptCount val="8"/>
                <c:pt idx="0">
                  <c:v>2</c:v>
                </c:pt>
                <c:pt idx="1">
                  <c:v>14</c:v>
                </c:pt>
                <c:pt idx="2">
                  <c:v>28</c:v>
                </c:pt>
                <c:pt idx="3">
                  <c:v>25</c:v>
                </c:pt>
                <c:pt idx="4">
                  <c:v>16</c:v>
                </c:pt>
                <c:pt idx="5">
                  <c:v>11</c:v>
                </c:pt>
                <c:pt idx="6">
                  <c:v>3</c:v>
                </c:pt>
                <c:pt idx="7">
                  <c:v>1</c:v>
                </c:pt>
              </c:numCache>
            </c:numRef>
          </c:val>
          <c:extLst xmlns:c16r2="http://schemas.microsoft.com/office/drawing/2015/06/chart">
            <c:ext xmlns:c16="http://schemas.microsoft.com/office/drawing/2014/chart" uri="{C3380CC4-5D6E-409C-BE32-E72D297353CC}">
              <c16:uniqueId val="{00000000-2EA4-4C3B-A046-4E405994834F}"/>
            </c:ext>
          </c:extLst>
        </c:ser>
        <c:dLbls>
          <c:showLegendKey val="0"/>
          <c:showVal val="0"/>
          <c:showCatName val="0"/>
          <c:showSerName val="0"/>
          <c:showPercent val="0"/>
          <c:showBubbleSize val="0"/>
        </c:dLbls>
        <c:gapWidth val="100"/>
        <c:overlap val="-24"/>
        <c:axId val="109495808"/>
        <c:axId val="109497728"/>
      </c:barChart>
      <c:catAx>
        <c:axId val="109495808"/>
        <c:scaling>
          <c:orientation val="minMax"/>
        </c:scaling>
        <c:delete val="0"/>
        <c:axPos val="b"/>
        <c:title>
          <c:tx>
            <c:rich>
              <a:bodyPr rot="0" spcFirstLastPara="1" vertOverflow="ellipsis" vert="horz" wrap="square" anchor="ctr" anchorCtr="1"/>
              <a:lstStyle/>
              <a:p>
                <a:pPr>
                  <a:defRPr lang="en-US" sz="800" b="0" i="0" u="none" strike="noStrike" kern="1200" cap="all" baseline="0">
                    <a:solidFill>
                      <a:sysClr val="windowText" lastClr="000000"/>
                    </a:solidFill>
                    <a:latin typeface="+mn-lt"/>
                    <a:ea typeface="+mn-ea"/>
                    <a:cs typeface="+mn-cs"/>
                  </a:defRPr>
                </a:pPr>
                <a:r>
                  <a:rPr lang="ru-RU" sz="800" cap="none">
                    <a:solidFill>
                      <a:sysClr val="windowText" lastClr="000000"/>
                    </a:solidFill>
                    <a:latin typeface="Times New Roman" panose="02020603050405020304" charset="0"/>
                    <a:cs typeface="Times New Roman" panose="02020603050405020304" charset="0"/>
                  </a:rPr>
                  <a:t>размерные</a:t>
                </a:r>
                <a:r>
                  <a:rPr lang="ru-RU" sz="800" cap="none" baseline="0">
                    <a:solidFill>
                      <a:sysClr val="windowText" lastClr="000000"/>
                    </a:solidFill>
                    <a:latin typeface="Times New Roman" panose="02020603050405020304" charset="0"/>
                    <a:cs typeface="Times New Roman" panose="02020603050405020304" charset="0"/>
                  </a:rPr>
                  <a:t> группы, см</a:t>
                </a:r>
                <a:endParaRPr lang="ru-RU" sz="800" cap="none">
                  <a:solidFill>
                    <a:sysClr val="windowText" lastClr="000000"/>
                  </a:solidFill>
                  <a:latin typeface="Times New Roman" panose="02020603050405020304" charset="0"/>
                  <a:cs typeface="Times New Roman" panose="02020603050405020304" charset="0"/>
                </a:endParaRPr>
              </a:p>
            </c:rich>
          </c:tx>
          <c:layout>
            <c:manualLayout>
              <c:xMode val="edge"/>
              <c:yMode val="edge"/>
              <c:x val="0.53185413081642896"/>
              <c:y val="0.92186306453072697"/>
            </c:manualLayout>
          </c:layout>
          <c:overlay val="0"/>
          <c:spPr>
            <a:noFill/>
            <a:ln>
              <a:noFill/>
            </a:ln>
            <a:effectLst/>
          </c:spPr>
        </c:title>
        <c:numFmt formatCode="General" sourceLinked="1"/>
        <c:majorTickMark val="out"/>
        <c:minorTickMark val="none"/>
        <c:tickLblPos val="nextTo"/>
        <c:spPr>
          <a:noFill/>
          <a:ln w="9525" cap="flat" cmpd="sng" algn="ctr">
            <a:solidFill>
              <a:schemeClr val="dk1">
                <a:shade val="95000"/>
                <a:satMod val="105000"/>
              </a:schemeClr>
            </a:solidFill>
            <a:prstDash val="solid"/>
            <a:round/>
          </a:ln>
          <a:effectLst/>
        </c:spPr>
        <c:txPr>
          <a:bodyPr rot="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09497728"/>
        <c:crosses val="autoZero"/>
        <c:auto val="1"/>
        <c:lblAlgn val="ctr"/>
        <c:lblOffset val="100"/>
        <c:tickLblSkip val="1"/>
        <c:noMultiLvlLbl val="0"/>
      </c:catAx>
      <c:valAx>
        <c:axId val="109497728"/>
        <c:scaling>
          <c:orientation val="minMax"/>
        </c:scaling>
        <c:delete val="0"/>
        <c:axPos val="l"/>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ru-RU">
                    <a:solidFill>
                      <a:sysClr val="windowText" lastClr="000000"/>
                    </a:solidFill>
                  </a:rPr>
                  <a:t>%</a:t>
                </a:r>
              </a:p>
            </c:rich>
          </c:tx>
          <c:layout>
            <c:manualLayout>
              <c:xMode val="edge"/>
              <c:yMode val="edge"/>
              <c:x val="6.8885600444725401E-2"/>
              <c:y val="4.8489342035738799E-2"/>
            </c:manualLayout>
          </c:layout>
          <c:overlay val="0"/>
          <c:spPr>
            <a:noFill/>
            <a:ln>
              <a:noFill/>
            </a:ln>
            <a:effectLst/>
          </c:spPr>
        </c:title>
        <c:numFmt formatCode="General" sourceLinked="1"/>
        <c:majorTickMark val="out"/>
        <c:minorTickMark val="out"/>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solidFill>
                <a:latin typeface="+mn-lt"/>
                <a:ea typeface="+mn-ea"/>
                <a:cs typeface="+mn-cs"/>
              </a:defRPr>
            </a:pPr>
            <a:endParaRPr lang="ru-RU"/>
          </a:p>
        </c:txPr>
        <c:crossAx val="109495808"/>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en-US"/>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960" b="0" i="0" u="none" strike="noStrike" kern="1200" baseline="0">
                <a:solidFill>
                  <a:schemeClr val="tx1"/>
                </a:solidFill>
                <a:latin typeface="Times New Roman" panose="02020603050405020304" charset="0"/>
                <a:ea typeface="+mn-ea"/>
                <a:cs typeface="Times New Roman" panose="02020603050405020304" charset="0"/>
              </a:defRPr>
            </a:pPr>
            <a:r>
              <a:rPr lang="ru-RU"/>
              <a:t>2023 г.</a:t>
            </a:r>
          </a:p>
          <a:p>
            <a:pPr>
              <a:defRPr lang="en-US" sz="960" b="0" i="0" u="none" strike="noStrike" kern="1200" baseline="0">
                <a:solidFill>
                  <a:schemeClr val="tx1"/>
                </a:solidFill>
                <a:latin typeface="Times New Roman" panose="02020603050405020304" charset="0"/>
                <a:ea typeface="+mn-ea"/>
                <a:cs typeface="Times New Roman" panose="02020603050405020304" charset="0"/>
              </a:defRPr>
            </a:pPr>
            <a:r>
              <a:rPr lang="en-US"/>
              <a:t>L</a:t>
            </a:r>
            <a:r>
              <a:rPr lang="ru-RU"/>
              <a:t>ср.- 10,1 см</a:t>
            </a:r>
          </a:p>
          <a:p>
            <a:pPr>
              <a:defRPr lang="en-US" sz="960" b="0" i="0" u="none" strike="noStrike" kern="1200" baseline="0">
                <a:solidFill>
                  <a:schemeClr val="tx1"/>
                </a:solidFill>
                <a:latin typeface="Times New Roman" panose="02020603050405020304" charset="0"/>
                <a:ea typeface="+mn-ea"/>
                <a:cs typeface="Times New Roman" panose="02020603050405020304" charset="0"/>
              </a:defRPr>
            </a:pPr>
            <a:endParaRPr lang="ru-RU"/>
          </a:p>
        </c:rich>
      </c:tx>
      <c:layout>
        <c:manualLayout>
          <c:xMode val="edge"/>
          <c:yMode val="edge"/>
          <c:x val="0.70451678707698195"/>
          <c:y val="1.5821484035112798E-2"/>
        </c:manualLayout>
      </c:layout>
      <c:overlay val="0"/>
      <c:spPr>
        <a:noFill/>
        <a:ln>
          <a:noFill/>
        </a:ln>
        <a:effectLst/>
      </c:spPr>
    </c:title>
    <c:autoTitleDeleted val="0"/>
    <c:plotArea>
      <c:layout>
        <c:manualLayout>
          <c:layoutTarget val="inner"/>
          <c:xMode val="edge"/>
          <c:yMode val="edge"/>
          <c:x val="7.8907761560389297E-2"/>
          <c:y val="0.13464474133468399"/>
          <c:w val="0.87078423325263798"/>
          <c:h val="0.67003831452044005"/>
        </c:manualLayout>
      </c:layout>
      <c:barChart>
        <c:barDir val="col"/>
        <c:grouping val="clustered"/>
        <c:varyColors val="0"/>
        <c:ser>
          <c:idx val="0"/>
          <c:order val="0"/>
          <c:tx>
            <c:strRef>
              <c:f>2017</c:f>
              <c:strCache>
                <c:ptCount val="1"/>
                <c:pt idx="0">
                  <c:v>2017</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'Сал 2017-2023 '!$D$4:$K$4</c:f>
              <c:strCache>
                <c:ptCount val="8"/>
                <c:pt idx="0">
                  <c:v>7,0-7,9
</c:v>
                </c:pt>
                <c:pt idx="1">
                  <c:v>8,0-8,9</c:v>
                </c:pt>
                <c:pt idx="2">
                  <c:v>9,1-10,0 </c:v>
                </c:pt>
                <c:pt idx="3">
                  <c:v>10,1-11,0 </c:v>
                </c:pt>
                <c:pt idx="4">
                  <c:v>11,1-12,0 </c:v>
                </c:pt>
                <c:pt idx="5">
                  <c:v>12,1-13,0 </c:v>
                </c:pt>
                <c:pt idx="6">
                  <c:v>13,1-14,0 </c:v>
                </c:pt>
                <c:pt idx="7">
                  <c:v>14,1-15,0 </c:v>
                </c:pt>
              </c:strCache>
            </c:strRef>
          </c:cat>
          <c:val>
            <c:numRef>
              <c:f>'Сал 2017-2023 '!$D$6:$K$6</c:f>
              <c:numCache>
                <c:formatCode>General</c:formatCode>
                <c:ptCount val="8"/>
                <c:pt idx="0">
                  <c:v>8</c:v>
                </c:pt>
                <c:pt idx="1">
                  <c:v>21</c:v>
                </c:pt>
                <c:pt idx="2">
                  <c:v>14</c:v>
                </c:pt>
                <c:pt idx="3">
                  <c:v>22</c:v>
                </c:pt>
                <c:pt idx="4">
                  <c:v>22</c:v>
                </c:pt>
                <c:pt idx="5">
                  <c:v>9</c:v>
                </c:pt>
                <c:pt idx="6">
                  <c:v>1</c:v>
                </c:pt>
                <c:pt idx="7">
                  <c:v>1</c:v>
                </c:pt>
              </c:numCache>
            </c:numRef>
          </c:val>
          <c:extLst xmlns:c16r2="http://schemas.microsoft.com/office/drawing/2015/06/chart">
            <c:ext xmlns:c16="http://schemas.microsoft.com/office/drawing/2014/chart" uri="{C3380CC4-5D6E-409C-BE32-E72D297353CC}">
              <c16:uniqueId val="{00000000-F8DA-4296-B787-41E2C2266EE9}"/>
            </c:ext>
          </c:extLst>
        </c:ser>
        <c:dLbls>
          <c:showLegendKey val="0"/>
          <c:showVal val="0"/>
          <c:showCatName val="0"/>
          <c:showSerName val="0"/>
          <c:showPercent val="0"/>
          <c:showBubbleSize val="0"/>
        </c:dLbls>
        <c:gapWidth val="100"/>
        <c:overlap val="-24"/>
        <c:axId val="109281664"/>
        <c:axId val="109283584"/>
      </c:barChart>
      <c:catAx>
        <c:axId val="109281664"/>
        <c:scaling>
          <c:orientation val="minMax"/>
        </c:scaling>
        <c:delete val="0"/>
        <c:axPos val="b"/>
        <c:title>
          <c:tx>
            <c:rich>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r>
                  <a:rPr lang="ru-RU"/>
                  <a:t>размерные группы, см</a:t>
                </a:r>
              </a:p>
            </c:rich>
          </c:tx>
          <c:layout>
            <c:manualLayout>
              <c:xMode val="edge"/>
              <c:yMode val="edge"/>
              <c:x val="0.61403349357989601"/>
              <c:y val="0.92707901305724605"/>
            </c:manualLayout>
          </c:layout>
          <c:overlay val="0"/>
          <c:spPr>
            <a:noFill/>
            <a:ln>
              <a:noFill/>
            </a:ln>
            <a:effectLst/>
          </c:spPr>
        </c:title>
        <c:numFmt formatCode="General" sourceLinked="1"/>
        <c:majorTickMark val="out"/>
        <c:minorTickMark val="none"/>
        <c:tickLblPos val="nextTo"/>
        <c:spPr>
          <a:noFill/>
          <a:ln w="9525" cap="flat" cmpd="sng" algn="ctr">
            <a:solidFill>
              <a:schemeClr val="dk1">
                <a:shade val="95000"/>
                <a:satMod val="105000"/>
              </a:schemeClr>
            </a:solidFill>
            <a:prstDash val="solid"/>
            <a:round/>
          </a:ln>
          <a:effectLst/>
        </c:spPr>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09283584"/>
        <c:crosses val="autoZero"/>
        <c:auto val="1"/>
        <c:lblAlgn val="ctr"/>
        <c:lblOffset val="100"/>
        <c:tickLblSkip val="1"/>
        <c:noMultiLvlLbl val="0"/>
      </c:catAx>
      <c:valAx>
        <c:axId val="109283584"/>
        <c:scaling>
          <c:orientation val="minMax"/>
        </c:scaling>
        <c:delete val="0"/>
        <c:axPos val="l"/>
        <c:title>
          <c:tx>
            <c:rich>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r>
                  <a:rPr lang="ru-RU"/>
                  <a:t>%</a:t>
                </a:r>
              </a:p>
            </c:rich>
          </c:tx>
          <c:layout>
            <c:manualLayout>
              <c:xMode val="edge"/>
              <c:yMode val="edge"/>
              <c:x val="8.4157295384622396E-2"/>
              <c:y val="7.2042998909607595E-2"/>
            </c:manualLayout>
          </c:layout>
          <c:overlay val="0"/>
          <c:spPr>
            <a:noFill/>
            <a:ln>
              <a:noFill/>
            </a:ln>
            <a:effectLst/>
          </c:spPr>
        </c:title>
        <c:numFmt formatCode="General" sourceLinked="1"/>
        <c:majorTickMark val="out"/>
        <c:minorTickMark val="out"/>
        <c:tickLblPos val="nextTo"/>
        <c:spPr>
          <a:noFill/>
          <a:ln w="9525" cap="flat" cmpd="sng" algn="ctr">
            <a:solidFill>
              <a:schemeClr val="dk1">
                <a:shade val="95000"/>
                <a:satMod val="105000"/>
              </a:schemeClr>
            </a:solidFill>
            <a:prstDash val="solid"/>
            <a:round/>
          </a:ln>
          <a:effectLst/>
        </c:spPr>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09281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sz="800" b="0">
          <a:latin typeface="Times New Roman" panose="02020603050405020304" charset="0"/>
          <a:cs typeface="Times New Roman" panose="02020603050405020304"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080" b="1" i="0" u="none" strike="noStrike" kern="1200" baseline="0">
                <a:solidFill>
                  <a:schemeClr val="tx1"/>
                </a:solidFill>
                <a:latin typeface="+mn-lt"/>
                <a:ea typeface="+mn-ea"/>
                <a:cs typeface="+mn-cs"/>
              </a:defRPr>
            </a:pPr>
            <a:r>
              <a:rPr lang="ru-RU" b="0"/>
              <a:t>2019 г.</a:t>
            </a:r>
          </a:p>
          <a:p>
            <a:pPr>
              <a:defRPr lang="en-US" sz="1080" b="1" i="0" u="none" strike="noStrike" kern="1200" baseline="0">
                <a:solidFill>
                  <a:schemeClr val="tx1"/>
                </a:solidFill>
                <a:latin typeface="+mn-lt"/>
                <a:ea typeface="+mn-ea"/>
                <a:cs typeface="+mn-cs"/>
              </a:defRPr>
            </a:pPr>
            <a:r>
              <a:rPr lang="en-US" b="0"/>
              <a:t>L</a:t>
            </a:r>
            <a:r>
              <a:rPr lang="ru-RU" b="0"/>
              <a:t>ср.- 11,2 см</a:t>
            </a:r>
          </a:p>
          <a:p>
            <a:pPr>
              <a:defRPr lang="en-US" sz="1080" b="1" i="0" u="none" strike="noStrike" kern="1200" baseline="0">
                <a:solidFill>
                  <a:schemeClr val="tx1"/>
                </a:solidFill>
                <a:latin typeface="+mn-lt"/>
                <a:ea typeface="+mn-ea"/>
                <a:cs typeface="+mn-cs"/>
              </a:defRPr>
            </a:pPr>
            <a:endParaRPr lang="ru-RU"/>
          </a:p>
        </c:rich>
      </c:tx>
      <c:layout>
        <c:manualLayout>
          <c:xMode val="edge"/>
          <c:yMode val="edge"/>
          <c:x val="0.711366810865939"/>
          <c:y val="4.9629921259842502E-2"/>
        </c:manualLayout>
      </c:layout>
      <c:overlay val="0"/>
      <c:spPr>
        <a:noFill/>
        <a:ln>
          <a:noFill/>
        </a:ln>
        <a:effectLst/>
      </c:spPr>
    </c:title>
    <c:autoTitleDeleted val="0"/>
    <c:plotArea>
      <c:layout>
        <c:manualLayout>
          <c:layoutTarget val="inner"/>
          <c:xMode val="edge"/>
          <c:yMode val="edge"/>
          <c:x val="9.1396585128353705E-2"/>
          <c:y val="7.3058617672790899E-2"/>
          <c:w val="0.86030675853018401"/>
          <c:h val="0.64259011373578301"/>
        </c:manualLayout>
      </c:layout>
      <c:barChart>
        <c:barDir val="col"/>
        <c:grouping val="clustered"/>
        <c:varyColors val="0"/>
        <c:ser>
          <c:idx val="0"/>
          <c:order val="0"/>
          <c:tx>
            <c:strRef>
              <c:f>2019</c:f>
              <c:strCache>
                <c:ptCount val="1"/>
                <c:pt idx="0">
                  <c:v>2019</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'[Размерный состав 2017-2022 РО раки.xlsx]Дон 2017-2022'!$D$4:$J$4</c:f>
              <c:strCache>
                <c:ptCount val="7"/>
                <c:pt idx="0">
                  <c:v>7,1-9,0 
</c:v>
                </c:pt>
                <c:pt idx="1">
                  <c:v>9,1-10,0 </c:v>
                </c:pt>
                <c:pt idx="2">
                  <c:v>10,1-11,0 </c:v>
                </c:pt>
                <c:pt idx="3">
                  <c:v>11,1-12,0 </c:v>
                </c:pt>
                <c:pt idx="4">
                  <c:v>12,1-13,0 </c:v>
                </c:pt>
                <c:pt idx="5">
                  <c:v>13,1-14,0 </c:v>
                </c:pt>
                <c:pt idx="6">
                  <c:v>14,1-15,0 </c:v>
                </c:pt>
              </c:strCache>
            </c:strRef>
          </c:cat>
          <c:val>
            <c:numRef>
              <c:f>'[Размерный состав 2017-2022 РО раки.xlsx]Дон 2017-2022'!$D$8:$J$8</c:f>
              <c:numCache>
                <c:formatCode>General</c:formatCode>
                <c:ptCount val="7"/>
                <c:pt idx="0">
                  <c:v>9</c:v>
                </c:pt>
                <c:pt idx="1">
                  <c:v>12</c:v>
                </c:pt>
                <c:pt idx="2">
                  <c:v>26</c:v>
                </c:pt>
                <c:pt idx="3">
                  <c:v>16</c:v>
                </c:pt>
                <c:pt idx="4">
                  <c:v>24</c:v>
                </c:pt>
                <c:pt idx="5">
                  <c:v>9</c:v>
                </c:pt>
                <c:pt idx="6">
                  <c:v>4</c:v>
                </c:pt>
              </c:numCache>
            </c:numRef>
          </c:val>
          <c:extLst xmlns:c16r2="http://schemas.microsoft.com/office/drawing/2015/06/chart">
            <c:ext xmlns:c16="http://schemas.microsoft.com/office/drawing/2014/chart" uri="{C3380CC4-5D6E-409C-BE32-E72D297353CC}">
              <c16:uniqueId val="{00000000-6568-4AB7-93F0-31A7EDBB40FA}"/>
            </c:ext>
          </c:extLst>
        </c:ser>
        <c:dLbls>
          <c:showLegendKey val="0"/>
          <c:showVal val="0"/>
          <c:showCatName val="0"/>
          <c:showSerName val="0"/>
          <c:showPercent val="0"/>
          <c:showBubbleSize val="0"/>
        </c:dLbls>
        <c:gapWidth val="100"/>
        <c:overlap val="-24"/>
        <c:axId val="103629568"/>
        <c:axId val="103631488"/>
      </c:barChart>
      <c:catAx>
        <c:axId val="103629568"/>
        <c:scaling>
          <c:orientation val="minMax"/>
        </c:scaling>
        <c:delete val="0"/>
        <c:axPos val="b"/>
        <c:title>
          <c:tx>
            <c:rich>
              <a:bodyPr rot="0" spcFirstLastPara="0"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lang="en-US" sz="10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ru-RU" sz="800" b="0" i="0" cap="all" baseline="0">
                    <a:effectLst/>
                  </a:rPr>
                  <a:t>размерные группы, см</a:t>
                </a:r>
                <a:endParaRPr lang="ru-RU" sz="1000">
                  <a:effectLst/>
                </a:endParaRPr>
              </a:p>
            </c:rich>
          </c:tx>
          <c:layout>
            <c:manualLayout>
              <c:xMode val="edge"/>
              <c:yMode val="edge"/>
              <c:x val="0.67260907216441101"/>
              <c:y val="0.91622484689413797"/>
            </c:manualLayout>
          </c:layout>
          <c:overlay val="0"/>
          <c:spPr>
            <a:noFill/>
            <a:ln>
              <a:noFill/>
            </a:ln>
            <a:effectLst/>
          </c:spPr>
        </c:title>
        <c:numFmt formatCode="General" sourceLinked="1"/>
        <c:majorTickMark val="out"/>
        <c:minorTickMark val="none"/>
        <c:tickLblPos val="nextTo"/>
        <c:spPr>
          <a:noFill/>
          <a:ln w="9525" cap="flat" cmpd="sng" algn="ctr">
            <a:solidFill>
              <a:schemeClr val="dk1">
                <a:shade val="95000"/>
                <a:satMod val="105000"/>
              </a:schemeClr>
            </a:solidFill>
            <a:prstDash val="solid"/>
            <a:round/>
          </a:ln>
          <a:effectLst/>
        </c:spPr>
        <c:txPr>
          <a:bodyPr rot="0" spcFirstLastPara="0" vertOverflow="ellipsis" vert="horz" wrap="square" anchor="ctr" anchorCtr="1"/>
          <a:lstStyle/>
          <a:p>
            <a:pPr>
              <a:defRPr lang="en-US" sz="800" b="0" i="0" u="none" strike="noStrike" kern="1200" baseline="0">
                <a:solidFill>
                  <a:schemeClr val="tx1"/>
                </a:solidFill>
                <a:latin typeface="+mn-lt"/>
                <a:ea typeface="+mn-ea"/>
                <a:cs typeface="+mn-cs"/>
              </a:defRPr>
            </a:pPr>
            <a:endParaRPr lang="ru-RU"/>
          </a:p>
        </c:txPr>
        <c:crossAx val="103631488"/>
        <c:crosses val="autoZero"/>
        <c:auto val="1"/>
        <c:lblAlgn val="ctr"/>
        <c:lblOffset val="100"/>
        <c:tickLblSkip val="1"/>
        <c:noMultiLvlLbl val="0"/>
      </c:catAx>
      <c:valAx>
        <c:axId val="103631488"/>
        <c:scaling>
          <c:orientation val="minMax"/>
        </c:scaling>
        <c:delete val="0"/>
        <c:axPos val="l"/>
        <c:title>
          <c:tx>
            <c:rich>
              <a:bodyPr rot="0" spcFirstLastPara="0" vertOverflow="ellipsis" vert="horz" wrap="square" anchor="ctr" anchorCtr="1"/>
              <a:lstStyle/>
              <a:p>
                <a:pPr>
                  <a:defRPr lang="en-US" sz="900" b="1" i="0" u="none" strike="noStrike" kern="1200" baseline="0">
                    <a:solidFill>
                      <a:schemeClr val="tx1"/>
                    </a:solidFill>
                    <a:latin typeface="+mn-lt"/>
                    <a:ea typeface="+mn-ea"/>
                    <a:cs typeface="+mn-cs"/>
                  </a:defRPr>
                </a:pPr>
                <a:r>
                  <a:rPr lang="ru-RU"/>
                  <a:t>%</a:t>
                </a:r>
              </a:p>
            </c:rich>
          </c:tx>
          <c:layout>
            <c:manualLayout>
              <c:xMode val="edge"/>
              <c:yMode val="edge"/>
              <c:x val="8.4310659583732198E-2"/>
              <c:y val="5.5336832895887998E-2"/>
            </c:manualLayout>
          </c:layout>
          <c:overlay val="0"/>
          <c:spPr>
            <a:noFill/>
            <a:ln>
              <a:noFill/>
            </a:ln>
            <a:effectLst/>
          </c:spPr>
        </c:title>
        <c:numFmt formatCode="General" sourceLinked="1"/>
        <c:majorTickMark val="out"/>
        <c:minorTickMark val="out"/>
        <c:tickLblPos val="nextTo"/>
        <c:spPr>
          <a:noFill/>
          <a:ln w="9525" cap="flat" cmpd="sng" algn="ctr">
            <a:solidFill>
              <a:schemeClr val="dk1">
                <a:shade val="95000"/>
                <a:satMod val="10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solidFill>
                <a:latin typeface="+mn-lt"/>
                <a:ea typeface="+mn-ea"/>
                <a:cs typeface="+mn-cs"/>
              </a:defRPr>
            </a:pPr>
            <a:endParaRPr lang="ru-RU"/>
          </a:p>
        </c:txPr>
        <c:crossAx val="103629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sz="900"/>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100" b="0" i="0" u="none" strike="noStrike" kern="1200" cap="none" spc="20" baseline="0">
                <a:solidFill>
                  <a:sysClr val="windowText" lastClr="000000"/>
                </a:solidFill>
                <a:latin typeface="Times New Roman" panose="02020603050405020304" charset="0"/>
                <a:ea typeface="+mn-ea"/>
                <a:cs typeface="Times New Roman" panose="02020603050405020304" charset="0"/>
              </a:defRPr>
            </a:pPr>
            <a:r>
              <a:rPr lang="ru-RU" sz="1100">
                <a:solidFill>
                  <a:sysClr val="windowText" lastClr="000000"/>
                </a:solidFill>
                <a:latin typeface="Times New Roman" panose="02020603050405020304" charset="0"/>
                <a:cs typeface="Times New Roman" panose="02020603050405020304" charset="0"/>
              </a:rPr>
              <a:t>2020 г.</a:t>
            </a:r>
          </a:p>
          <a:p>
            <a:pPr>
              <a:defRPr lang="en-US" sz="1100" b="0" i="0" u="none" strike="noStrike" kern="1200" cap="none" spc="20" baseline="0">
                <a:solidFill>
                  <a:sysClr val="windowText" lastClr="000000"/>
                </a:solidFill>
                <a:latin typeface="Times New Roman" panose="02020603050405020304" charset="0"/>
                <a:ea typeface="+mn-ea"/>
                <a:cs typeface="Times New Roman" panose="02020603050405020304" charset="0"/>
              </a:defRPr>
            </a:pPr>
            <a:r>
              <a:rPr lang="en-US" sz="1100">
                <a:solidFill>
                  <a:sysClr val="windowText" lastClr="000000"/>
                </a:solidFill>
                <a:latin typeface="Times New Roman" panose="02020603050405020304" charset="0"/>
                <a:cs typeface="Times New Roman" panose="02020603050405020304" charset="0"/>
              </a:rPr>
              <a:t>L</a:t>
            </a:r>
            <a:r>
              <a:rPr lang="ru-RU" sz="1100">
                <a:solidFill>
                  <a:sysClr val="windowText" lastClr="000000"/>
                </a:solidFill>
                <a:latin typeface="Times New Roman" panose="02020603050405020304" charset="0"/>
                <a:cs typeface="Times New Roman" panose="02020603050405020304" charset="0"/>
              </a:rPr>
              <a:t>ср.- 11,8 см</a:t>
            </a:r>
          </a:p>
          <a:p>
            <a:pPr>
              <a:defRPr lang="en-US" sz="1100" b="0" i="0" u="none" strike="noStrike" kern="1200" cap="none" spc="20" baseline="0">
                <a:solidFill>
                  <a:sysClr val="windowText" lastClr="000000"/>
                </a:solidFill>
                <a:latin typeface="Times New Roman" panose="02020603050405020304" charset="0"/>
                <a:ea typeface="+mn-ea"/>
                <a:cs typeface="Times New Roman" panose="02020603050405020304" charset="0"/>
              </a:defRPr>
            </a:pPr>
            <a:endParaRPr lang="ru-RU" sz="1100">
              <a:solidFill>
                <a:sysClr val="windowText" lastClr="000000"/>
              </a:solidFill>
              <a:latin typeface="Times New Roman" panose="02020603050405020304" charset="0"/>
              <a:cs typeface="Times New Roman" panose="02020603050405020304" charset="0"/>
            </a:endParaRPr>
          </a:p>
        </c:rich>
      </c:tx>
      <c:layout>
        <c:manualLayout>
          <c:xMode val="edge"/>
          <c:yMode val="edge"/>
          <c:x val="0.716138815981336"/>
          <c:y val="8.2963067116610403E-2"/>
        </c:manualLayout>
      </c:layout>
      <c:overlay val="0"/>
      <c:spPr>
        <a:noFill/>
        <a:ln>
          <a:noFill/>
        </a:ln>
        <a:effectLst/>
      </c:spPr>
    </c:title>
    <c:autoTitleDeleted val="0"/>
    <c:plotArea>
      <c:layout>
        <c:manualLayout>
          <c:layoutTarget val="inner"/>
          <c:xMode val="edge"/>
          <c:yMode val="edge"/>
          <c:x val="6.8357239128892702E-2"/>
          <c:y val="6.7502924963231695E-2"/>
          <c:w val="0.86400672356900299"/>
          <c:h val="0.70348299853660101"/>
        </c:manualLayout>
      </c:layout>
      <c:barChart>
        <c:barDir val="col"/>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'[Размерный состав 2017-2022 РО раки.xlsx]Дон 2017-2022'!$E$4:$K$4</c:f>
              <c:strCache>
                <c:ptCount val="7"/>
                <c:pt idx="0">
                  <c:v>9,1-10,0 </c:v>
                </c:pt>
                <c:pt idx="1">
                  <c:v>10,1-11,0 </c:v>
                </c:pt>
                <c:pt idx="2">
                  <c:v>11,1-12,0 </c:v>
                </c:pt>
                <c:pt idx="3">
                  <c:v>12,1-13,0 </c:v>
                </c:pt>
                <c:pt idx="4">
                  <c:v>13,1-14,0 </c:v>
                </c:pt>
                <c:pt idx="5">
                  <c:v>14,1-15,0 </c:v>
                </c:pt>
                <c:pt idx="6">
                  <c:v>&gt; 15,0 </c:v>
                </c:pt>
              </c:strCache>
            </c:strRef>
          </c:cat>
          <c:val>
            <c:numRef>
              <c:f>'[Размерный состав 2017-2022 РО раки.xlsx]Дон 2017-2022'!$E$9:$I$9</c:f>
              <c:numCache>
                <c:formatCode>General</c:formatCode>
                <c:ptCount val="5"/>
                <c:pt idx="0">
                  <c:v>5</c:v>
                </c:pt>
                <c:pt idx="1">
                  <c:v>18</c:v>
                </c:pt>
                <c:pt idx="2">
                  <c:v>41</c:v>
                </c:pt>
                <c:pt idx="3">
                  <c:v>23</c:v>
                </c:pt>
                <c:pt idx="4">
                  <c:v>13</c:v>
                </c:pt>
              </c:numCache>
            </c:numRef>
          </c:val>
          <c:extLst xmlns:c16r2="http://schemas.microsoft.com/office/drawing/2015/06/chart">
            <c:ext xmlns:c16="http://schemas.microsoft.com/office/drawing/2014/chart" uri="{C3380CC4-5D6E-409C-BE32-E72D297353CC}">
              <c16:uniqueId val="{00000000-941E-4029-9E4B-77E2444E26CC}"/>
            </c:ext>
          </c:extLst>
        </c:ser>
        <c:dLbls>
          <c:showLegendKey val="0"/>
          <c:showVal val="0"/>
          <c:showCatName val="0"/>
          <c:showSerName val="0"/>
          <c:showPercent val="0"/>
          <c:showBubbleSize val="0"/>
        </c:dLbls>
        <c:gapWidth val="100"/>
        <c:overlap val="-24"/>
        <c:axId val="103779712"/>
        <c:axId val="103785984"/>
      </c:barChart>
      <c:catAx>
        <c:axId val="103779712"/>
        <c:scaling>
          <c:orientation val="minMax"/>
        </c:scaling>
        <c:delete val="0"/>
        <c:axPos val="b"/>
        <c:title>
          <c:tx>
            <c:rich>
              <a:bodyPr rot="0" spcFirstLastPara="1" vertOverflow="ellipsis" vert="horz" wrap="square" anchor="ctr" anchorCtr="1"/>
              <a:lstStyle/>
              <a:p>
                <a:pPr>
                  <a:defRPr lang="en-US" sz="800" b="0" i="0" u="none" strike="noStrike" kern="1200" cap="all" baseline="0">
                    <a:solidFill>
                      <a:sysClr val="windowText" lastClr="000000"/>
                    </a:solidFill>
                    <a:latin typeface="Times New Roman" panose="02020603050405020304" charset="0"/>
                    <a:ea typeface="+mn-ea"/>
                    <a:cs typeface="Times New Roman" panose="02020603050405020304" charset="0"/>
                  </a:defRPr>
                </a:pPr>
                <a:r>
                  <a:rPr lang="ru-RU" sz="800">
                    <a:solidFill>
                      <a:sysClr val="windowText" lastClr="000000"/>
                    </a:solidFill>
                    <a:latin typeface="Times New Roman" panose="02020603050405020304" charset="0"/>
                    <a:cs typeface="Times New Roman" panose="02020603050405020304" charset="0"/>
                  </a:rPr>
                  <a:t>размерные</a:t>
                </a:r>
                <a:r>
                  <a:rPr lang="ru-RU" sz="800" baseline="0">
                    <a:solidFill>
                      <a:sysClr val="windowText" lastClr="000000"/>
                    </a:solidFill>
                    <a:latin typeface="Times New Roman" panose="02020603050405020304" charset="0"/>
                    <a:cs typeface="Times New Roman" panose="02020603050405020304" charset="0"/>
                  </a:rPr>
                  <a:t> г</a:t>
                </a:r>
                <a:r>
                  <a:rPr lang="ru-RU" sz="800">
                    <a:solidFill>
                      <a:sysClr val="windowText" lastClr="000000"/>
                    </a:solidFill>
                    <a:latin typeface="Times New Roman" panose="02020603050405020304" charset="0"/>
                    <a:cs typeface="Times New Roman" panose="02020603050405020304" charset="0"/>
                  </a:rPr>
                  <a:t>руппы, см</a:t>
                </a:r>
              </a:p>
            </c:rich>
          </c:tx>
          <c:layout>
            <c:manualLayout>
              <c:xMode val="edge"/>
              <c:yMode val="edge"/>
              <c:x val="0.67158894857768903"/>
              <c:y val="0.92166497859966701"/>
            </c:manualLayout>
          </c:layout>
          <c:overlay val="0"/>
          <c:spPr>
            <a:noFill/>
            <a:ln>
              <a:noFill/>
            </a:ln>
            <a:effectLst/>
          </c:spPr>
        </c:title>
        <c:numFmt formatCode="General" sourceLinked="1"/>
        <c:majorTickMark val="out"/>
        <c:minorTickMark val="none"/>
        <c:tickLblPos val="nextTo"/>
        <c:spPr>
          <a:noFill/>
          <a:ln w="9525" cap="flat" cmpd="sng" algn="ctr">
            <a:solidFill>
              <a:schemeClr val="dk1">
                <a:shade val="95000"/>
                <a:satMod val="105000"/>
              </a:schemeClr>
            </a:solidFill>
            <a:prstDash val="solid"/>
            <a:round/>
          </a:ln>
          <a:effectLst/>
        </c:spPr>
        <c:txPr>
          <a:bodyPr rot="0" spcFirstLastPara="1" vertOverflow="ellipsis" vert="horz" wrap="square" anchor="ctr" anchorCtr="1"/>
          <a:lstStyle/>
          <a:p>
            <a:pPr>
              <a:defRPr lang="en-US" sz="900" b="0" i="0" u="none" strike="noStrike" kern="1200" baseline="0">
                <a:solidFill>
                  <a:schemeClr val="tx1"/>
                </a:solidFill>
                <a:latin typeface="+mn-lt"/>
                <a:ea typeface="+mn-ea"/>
                <a:cs typeface="+mn-cs"/>
              </a:defRPr>
            </a:pPr>
            <a:endParaRPr lang="ru-RU"/>
          </a:p>
        </c:txPr>
        <c:crossAx val="103785984"/>
        <c:crosses val="autoZero"/>
        <c:auto val="1"/>
        <c:lblAlgn val="ctr"/>
        <c:lblOffset val="100"/>
        <c:noMultiLvlLbl val="0"/>
      </c:catAx>
      <c:valAx>
        <c:axId val="103785984"/>
        <c:scaling>
          <c:orientation val="minMax"/>
        </c:scaling>
        <c:delete val="0"/>
        <c:axPos val="l"/>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ru-RU">
                    <a:solidFill>
                      <a:sysClr val="windowText" lastClr="000000"/>
                    </a:solidFill>
                  </a:rPr>
                  <a:t>%</a:t>
                </a:r>
              </a:p>
            </c:rich>
          </c:tx>
          <c:layout>
            <c:manualLayout>
              <c:xMode val="edge"/>
              <c:yMode val="edge"/>
              <c:x val="8.4102337675080296E-2"/>
              <c:y val="6.6447980309515306E-2"/>
            </c:manualLayout>
          </c:layout>
          <c:overlay val="0"/>
          <c:spPr>
            <a:noFill/>
            <a:ln>
              <a:noFill/>
            </a:ln>
            <a:effectLst/>
          </c:spPr>
        </c:title>
        <c:numFmt formatCode="General" sourceLinked="1"/>
        <c:majorTickMark val="out"/>
        <c:minorTickMark val="out"/>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solidFill>
                <a:latin typeface="+mn-lt"/>
                <a:ea typeface="+mn-ea"/>
                <a:cs typeface="+mn-cs"/>
              </a:defRPr>
            </a:pPr>
            <a:endParaRPr lang="ru-RU"/>
          </a:p>
        </c:txPr>
        <c:crossAx val="103779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100" b="0" i="0" u="none" strike="noStrike" kern="1200" cap="none" spc="20" baseline="0">
                <a:solidFill>
                  <a:sysClr val="windowText" lastClr="000000"/>
                </a:solidFill>
                <a:latin typeface="Times New Roman" panose="02020603050405020304" charset="0"/>
                <a:ea typeface="+mn-ea"/>
                <a:cs typeface="Times New Roman" panose="02020603050405020304" charset="0"/>
              </a:defRPr>
            </a:pPr>
            <a:r>
              <a:rPr lang="ru-RU" sz="1100">
                <a:solidFill>
                  <a:sysClr val="windowText" lastClr="000000"/>
                </a:solidFill>
                <a:latin typeface="Times New Roman" panose="02020603050405020304" charset="0"/>
                <a:cs typeface="Times New Roman" panose="02020603050405020304" charset="0"/>
              </a:rPr>
              <a:t>20</a:t>
            </a:r>
            <a:r>
              <a:rPr lang="en-US" sz="1100">
                <a:solidFill>
                  <a:sysClr val="windowText" lastClr="000000"/>
                </a:solidFill>
                <a:latin typeface="Times New Roman" panose="02020603050405020304" charset="0"/>
                <a:cs typeface="Times New Roman" panose="02020603050405020304" charset="0"/>
              </a:rPr>
              <a:t>21</a:t>
            </a:r>
            <a:r>
              <a:rPr lang="ru-RU" sz="1100">
                <a:solidFill>
                  <a:sysClr val="windowText" lastClr="000000"/>
                </a:solidFill>
                <a:latin typeface="Times New Roman" panose="02020603050405020304" charset="0"/>
                <a:cs typeface="Times New Roman" panose="02020603050405020304" charset="0"/>
              </a:rPr>
              <a:t> г.</a:t>
            </a:r>
          </a:p>
          <a:p>
            <a:pPr>
              <a:defRPr lang="en-US" sz="1100" b="0" i="0" u="none" strike="noStrike" kern="1200" cap="none" spc="20" baseline="0">
                <a:solidFill>
                  <a:sysClr val="windowText" lastClr="000000"/>
                </a:solidFill>
                <a:latin typeface="Times New Roman" panose="02020603050405020304" charset="0"/>
                <a:ea typeface="+mn-ea"/>
                <a:cs typeface="Times New Roman" panose="02020603050405020304" charset="0"/>
              </a:defRPr>
            </a:pPr>
            <a:r>
              <a:rPr lang="en-US" sz="1100">
                <a:solidFill>
                  <a:sysClr val="windowText" lastClr="000000"/>
                </a:solidFill>
                <a:latin typeface="Times New Roman" panose="02020603050405020304" charset="0"/>
                <a:cs typeface="Times New Roman" panose="02020603050405020304" charset="0"/>
              </a:rPr>
              <a:t>L</a:t>
            </a:r>
            <a:r>
              <a:rPr lang="ru-RU" sz="1100">
                <a:solidFill>
                  <a:sysClr val="windowText" lastClr="000000"/>
                </a:solidFill>
                <a:latin typeface="Times New Roman" panose="02020603050405020304" charset="0"/>
                <a:cs typeface="Times New Roman" panose="02020603050405020304" charset="0"/>
              </a:rPr>
              <a:t>ср.- </a:t>
            </a:r>
            <a:r>
              <a:rPr lang="en-US" sz="1100">
                <a:solidFill>
                  <a:sysClr val="windowText" lastClr="000000"/>
                </a:solidFill>
                <a:latin typeface="Times New Roman" panose="02020603050405020304" charset="0"/>
                <a:cs typeface="Times New Roman" panose="02020603050405020304" charset="0"/>
              </a:rPr>
              <a:t>9</a:t>
            </a:r>
            <a:r>
              <a:rPr lang="ru-RU" sz="1100">
                <a:solidFill>
                  <a:sysClr val="windowText" lastClr="000000"/>
                </a:solidFill>
                <a:latin typeface="Times New Roman" panose="02020603050405020304" charset="0"/>
                <a:cs typeface="Times New Roman" panose="02020603050405020304" charset="0"/>
              </a:rPr>
              <a:t>,</a:t>
            </a:r>
            <a:r>
              <a:rPr lang="en-US" sz="1100">
                <a:solidFill>
                  <a:sysClr val="windowText" lastClr="000000"/>
                </a:solidFill>
                <a:latin typeface="Times New Roman" panose="02020603050405020304" charset="0"/>
                <a:cs typeface="Times New Roman" panose="02020603050405020304" charset="0"/>
              </a:rPr>
              <a:t>6</a:t>
            </a:r>
            <a:r>
              <a:rPr lang="ru-RU" sz="1100">
                <a:solidFill>
                  <a:sysClr val="windowText" lastClr="000000"/>
                </a:solidFill>
                <a:latin typeface="Times New Roman" panose="02020603050405020304" charset="0"/>
                <a:cs typeface="Times New Roman" panose="02020603050405020304" charset="0"/>
              </a:rPr>
              <a:t> см</a:t>
            </a:r>
          </a:p>
          <a:p>
            <a:pPr>
              <a:defRPr lang="en-US" sz="1100" b="0" i="0" u="none" strike="noStrike" kern="1200" cap="none" spc="20" baseline="0">
                <a:solidFill>
                  <a:sysClr val="windowText" lastClr="000000"/>
                </a:solidFill>
                <a:latin typeface="Times New Roman" panose="02020603050405020304" charset="0"/>
                <a:ea typeface="+mn-ea"/>
                <a:cs typeface="Times New Roman" panose="02020603050405020304" charset="0"/>
              </a:defRPr>
            </a:pPr>
            <a:endParaRPr lang="ru-RU" sz="1100">
              <a:solidFill>
                <a:sysClr val="windowText" lastClr="000000"/>
              </a:solidFill>
              <a:latin typeface="Times New Roman" panose="02020603050405020304" charset="0"/>
              <a:cs typeface="Times New Roman" panose="02020603050405020304" charset="0"/>
            </a:endParaRPr>
          </a:p>
        </c:rich>
      </c:tx>
      <c:layout>
        <c:manualLayout>
          <c:xMode val="edge"/>
          <c:yMode val="edge"/>
          <c:x val="0.711366810865939"/>
          <c:y val="4.9629921259842502E-2"/>
        </c:manualLayout>
      </c:layout>
      <c:overlay val="0"/>
      <c:spPr>
        <a:noFill/>
        <a:ln>
          <a:noFill/>
        </a:ln>
        <a:effectLst/>
      </c:spPr>
    </c:title>
    <c:autoTitleDeleted val="0"/>
    <c:plotArea>
      <c:layout>
        <c:manualLayout>
          <c:layoutTarget val="inner"/>
          <c:xMode val="edge"/>
          <c:yMode val="edge"/>
          <c:x val="7.9038057742782095E-2"/>
          <c:y val="6.7502924963231695E-2"/>
          <c:w val="0.86030675853018401"/>
          <c:h val="0.64259011373578301"/>
        </c:manualLayout>
      </c:layout>
      <c:barChart>
        <c:barDir val="col"/>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'[Размерный состав 2017-2022 РО раки.xlsx]Дон 2017-2022'!$C$2:$J$2</c:f>
              <c:strCache>
                <c:ptCount val="8"/>
                <c:pt idx="0">
                  <c:v>&lt; 7,0 </c:v>
                </c:pt>
                <c:pt idx="1">
                  <c:v>7,0-8,9 </c:v>
                </c:pt>
                <c:pt idx="2">
                  <c:v>9,0-9,9 </c:v>
                </c:pt>
                <c:pt idx="3">
                  <c:v>10,0-10,9 </c:v>
                </c:pt>
                <c:pt idx="4">
                  <c:v>11,0-11,9 </c:v>
                </c:pt>
                <c:pt idx="5">
                  <c:v>12,0-12,9 </c:v>
                </c:pt>
                <c:pt idx="6">
                  <c:v>13,0-13,9 </c:v>
                </c:pt>
                <c:pt idx="7">
                  <c:v>&gt; 13,9 </c:v>
                </c:pt>
              </c:strCache>
            </c:strRef>
          </c:cat>
          <c:val>
            <c:numRef>
              <c:f>'[Размерный состав 2017-2022 РО раки.xlsx]Дон 2017-2022'!$C$10:$J$10</c:f>
              <c:numCache>
                <c:formatCode>General</c:formatCode>
                <c:ptCount val="8"/>
                <c:pt idx="0">
                  <c:v>6</c:v>
                </c:pt>
                <c:pt idx="1">
                  <c:v>37</c:v>
                </c:pt>
                <c:pt idx="2">
                  <c:v>14</c:v>
                </c:pt>
                <c:pt idx="3">
                  <c:v>16</c:v>
                </c:pt>
                <c:pt idx="4">
                  <c:v>15</c:v>
                </c:pt>
                <c:pt idx="5">
                  <c:v>6</c:v>
                </c:pt>
                <c:pt idx="6">
                  <c:v>4</c:v>
                </c:pt>
                <c:pt idx="7">
                  <c:v>2</c:v>
                </c:pt>
              </c:numCache>
            </c:numRef>
          </c:val>
          <c:extLst xmlns:c16r2="http://schemas.microsoft.com/office/drawing/2015/06/chart">
            <c:ext xmlns:c16="http://schemas.microsoft.com/office/drawing/2014/chart" uri="{C3380CC4-5D6E-409C-BE32-E72D297353CC}">
              <c16:uniqueId val="{00000000-9DF6-461B-B32E-36690F7C70F9}"/>
            </c:ext>
          </c:extLst>
        </c:ser>
        <c:dLbls>
          <c:showLegendKey val="0"/>
          <c:showVal val="0"/>
          <c:showCatName val="0"/>
          <c:showSerName val="0"/>
          <c:showPercent val="0"/>
          <c:showBubbleSize val="0"/>
        </c:dLbls>
        <c:gapWidth val="100"/>
        <c:overlap val="-24"/>
        <c:axId val="104270080"/>
        <c:axId val="104296832"/>
      </c:barChart>
      <c:catAx>
        <c:axId val="104270080"/>
        <c:scaling>
          <c:orientation val="minMax"/>
        </c:scaling>
        <c:delete val="0"/>
        <c:axPos val="b"/>
        <c:title>
          <c:tx>
            <c:rich>
              <a:bodyPr rot="0" spcFirstLastPara="1" vertOverflow="ellipsis" vert="horz" wrap="square" anchor="ctr" anchorCtr="1"/>
              <a:lstStyle/>
              <a:p>
                <a:pPr>
                  <a:defRPr lang="en-US" sz="800" b="0" i="0" u="none" strike="noStrike" kern="1200" cap="all" baseline="0">
                    <a:solidFill>
                      <a:sysClr val="windowText" lastClr="000000"/>
                    </a:solidFill>
                    <a:latin typeface="Times New Roman" panose="02020603050405020304" charset="0"/>
                    <a:ea typeface="+mn-ea"/>
                    <a:cs typeface="Times New Roman" panose="02020603050405020304" charset="0"/>
                  </a:defRPr>
                </a:pPr>
                <a:r>
                  <a:rPr lang="ru-RU" sz="800">
                    <a:solidFill>
                      <a:sysClr val="windowText" lastClr="000000"/>
                    </a:solidFill>
                    <a:latin typeface="Times New Roman" panose="02020603050405020304" charset="0"/>
                    <a:cs typeface="Times New Roman" panose="02020603050405020304" charset="0"/>
                  </a:rPr>
                  <a:t>размерные</a:t>
                </a:r>
                <a:r>
                  <a:rPr lang="ru-RU" sz="800" baseline="0">
                    <a:solidFill>
                      <a:sysClr val="windowText" lastClr="000000"/>
                    </a:solidFill>
                    <a:latin typeface="Times New Roman" panose="02020603050405020304" charset="0"/>
                    <a:cs typeface="Times New Roman" panose="02020603050405020304" charset="0"/>
                  </a:rPr>
                  <a:t> </a:t>
                </a:r>
                <a:r>
                  <a:rPr lang="ru-RU" sz="800">
                    <a:solidFill>
                      <a:sysClr val="windowText" lastClr="000000"/>
                    </a:solidFill>
                    <a:latin typeface="Times New Roman" panose="02020603050405020304" charset="0"/>
                    <a:cs typeface="Times New Roman" panose="02020603050405020304" charset="0"/>
                  </a:rPr>
                  <a:t>группы, см</a:t>
                </a:r>
              </a:p>
            </c:rich>
          </c:tx>
          <c:layout>
            <c:manualLayout>
              <c:xMode val="edge"/>
              <c:yMode val="edge"/>
              <c:x val="0.67260907216441101"/>
              <c:y val="0.91622484689413797"/>
            </c:manualLayout>
          </c:layout>
          <c:overlay val="0"/>
          <c:spPr>
            <a:noFill/>
            <a:ln>
              <a:noFill/>
            </a:ln>
            <a:effectLst/>
          </c:spPr>
        </c:title>
        <c:numFmt formatCode="General" sourceLinked="1"/>
        <c:majorTickMark val="out"/>
        <c:minorTickMark val="none"/>
        <c:tickLblPos val="nextTo"/>
        <c:spPr>
          <a:noFill/>
          <a:ln w="9525" cap="flat" cmpd="sng" algn="ctr">
            <a:solidFill>
              <a:schemeClr val="dk1">
                <a:shade val="95000"/>
                <a:satMod val="105000"/>
              </a:schemeClr>
            </a:solidFill>
            <a:prstDash val="solid"/>
            <a:round/>
          </a:ln>
          <a:effectLst/>
        </c:spPr>
        <c:txPr>
          <a:bodyPr rot="0" spcFirstLastPara="1" vertOverflow="ellipsis" vert="horz" wrap="square" anchor="ctr" anchorCtr="1"/>
          <a:lstStyle/>
          <a:p>
            <a:pPr>
              <a:defRPr lang="en-US" sz="900" b="0" i="0" u="none" strike="noStrike" kern="1200" baseline="0">
                <a:solidFill>
                  <a:schemeClr val="tx1"/>
                </a:solidFill>
                <a:latin typeface="+mn-lt"/>
                <a:ea typeface="+mn-ea"/>
                <a:cs typeface="+mn-cs"/>
              </a:defRPr>
            </a:pPr>
            <a:endParaRPr lang="ru-RU"/>
          </a:p>
        </c:txPr>
        <c:crossAx val="104296832"/>
        <c:crosses val="autoZero"/>
        <c:auto val="1"/>
        <c:lblAlgn val="ctr"/>
        <c:lblOffset val="100"/>
        <c:tickLblSkip val="1"/>
        <c:noMultiLvlLbl val="0"/>
      </c:catAx>
      <c:valAx>
        <c:axId val="104296832"/>
        <c:scaling>
          <c:orientation val="minMax"/>
        </c:scaling>
        <c:delete val="0"/>
        <c:axPos val="l"/>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ru-RU">
                    <a:solidFill>
                      <a:sysClr val="windowText" lastClr="000000"/>
                    </a:solidFill>
                  </a:rPr>
                  <a:t>%</a:t>
                </a:r>
              </a:p>
            </c:rich>
          </c:tx>
          <c:layout>
            <c:manualLayout>
              <c:xMode val="edge"/>
              <c:yMode val="edge"/>
              <c:x val="8.4310659583732198E-2"/>
              <c:y val="5.5336832895887998E-2"/>
            </c:manualLayout>
          </c:layout>
          <c:overlay val="0"/>
          <c:spPr>
            <a:noFill/>
            <a:ln>
              <a:noFill/>
            </a:ln>
            <a:effectLst/>
          </c:spPr>
        </c:title>
        <c:numFmt formatCode="General" sourceLinked="1"/>
        <c:majorTickMark val="out"/>
        <c:minorTickMark val="out"/>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solidFill>
                <a:latin typeface="+mn-lt"/>
                <a:ea typeface="+mn-ea"/>
                <a:cs typeface="+mn-cs"/>
              </a:defRPr>
            </a:pPr>
            <a:endParaRPr lang="ru-RU"/>
          </a:p>
        </c:txPr>
        <c:crossAx val="104270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100" b="0" i="0" u="none" strike="noStrike" kern="1200" cap="none" spc="20" baseline="0">
                <a:solidFill>
                  <a:sysClr val="windowText" lastClr="000000"/>
                </a:solidFill>
                <a:latin typeface="Times New Roman" panose="02020603050405020304" charset="0"/>
                <a:ea typeface="+mn-ea"/>
                <a:cs typeface="Times New Roman" panose="02020603050405020304" charset="0"/>
              </a:defRPr>
            </a:pPr>
            <a:r>
              <a:rPr lang="ru-RU" sz="1100">
                <a:solidFill>
                  <a:sysClr val="windowText" lastClr="000000"/>
                </a:solidFill>
                <a:latin typeface="Times New Roman" panose="02020603050405020304" charset="0"/>
                <a:cs typeface="Times New Roman" panose="02020603050405020304" charset="0"/>
              </a:rPr>
              <a:t>2022 г.</a:t>
            </a:r>
          </a:p>
          <a:p>
            <a:pPr>
              <a:defRPr lang="en-US" sz="1100" b="0" i="0" u="none" strike="noStrike" kern="1200" cap="none" spc="20" baseline="0">
                <a:solidFill>
                  <a:sysClr val="windowText" lastClr="000000"/>
                </a:solidFill>
                <a:latin typeface="Times New Roman" panose="02020603050405020304" charset="0"/>
                <a:ea typeface="+mn-ea"/>
                <a:cs typeface="Times New Roman" panose="02020603050405020304" charset="0"/>
              </a:defRPr>
            </a:pPr>
            <a:r>
              <a:rPr lang="en-US" sz="1100">
                <a:solidFill>
                  <a:sysClr val="windowText" lastClr="000000"/>
                </a:solidFill>
                <a:latin typeface="Times New Roman" panose="02020603050405020304" charset="0"/>
                <a:cs typeface="Times New Roman" panose="02020603050405020304" charset="0"/>
              </a:rPr>
              <a:t>L</a:t>
            </a:r>
            <a:r>
              <a:rPr lang="ru-RU" sz="1100">
                <a:solidFill>
                  <a:sysClr val="windowText" lastClr="000000"/>
                </a:solidFill>
                <a:latin typeface="Times New Roman" panose="02020603050405020304" charset="0"/>
                <a:cs typeface="Times New Roman" panose="02020603050405020304" charset="0"/>
              </a:rPr>
              <a:t>ср.- 9,9 см</a:t>
            </a:r>
          </a:p>
          <a:p>
            <a:pPr>
              <a:defRPr lang="en-US" sz="1100" b="0" i="0" u="none" strike="noStrike" kern="1200" cap="none" spc="20" baseline="0">
                <a:solidFill>
                  <a:sysClr val="windowText" lastClr="000000"/>
                </a:solidFill>
                <a:latin typeface="Times New Roman" panose="02020603050405020304" charset="0"/>
                <a:ea typeface="+mn-ea"/>
                <a:cs typeface="Times New Roman" panose="02020603050405020304" charset="0"/>
              </a:defRPr>
            </a:pPr>
            <a:endParaRPr lang="ru-RU" sz="1100">
              <a:solidFill>
                <a:sysClr val="windowText" lastClr="000000"/>
              </a:solidFill>
              <a:latin typeface="Times New Roman" panose="02020603050405020304" charset="0"/>
              <a:cs typeface="Times New Roman" panose="02020603050405020304" charset="0"/>
            </a:endParaRPr>
          </a:p>
        </c:rich>
      </c:tx>
      <c:layout>
        <c:manualLayout>
          <c:xMode val="edge"/>
          <c:yMode val="edge"/>
          <c:x val="0.71462095297402495"/>
          <c:y val="3.3972185012143198E-2"/>
        </c:manualLayout>
      </c:layout>
      <c:overlay val="0"/>
      <c:spPr>
        <a:solidFill>
          <a:schemeClr val="bg1"/>
        </a:solidFill>
        <a:ln>
          <a:noFill/>
        </a:ln>
        <a:effectLst/>
      </c:spPr>
    </c:title>
    <c:autoTitleDeleted val="0"/>
    <c:plotArea>
      <c:layout>
        <c:manualLayout>
          <c:layoutTarget val="inner"/>
          <c:xMode val="edge"/>
          <c:yMode val="edge"/>
          <c:x val="6.8357239128892702E-2"/>
          <c:y val="6.7502924963231695E-2"/>
          <c:w val="0.86400672356900299"/>
          <c:h val="0.70348299853660101"/>
        </c:manualLayout>
      </c:layout>
      <c:barChart>
        <c:barDir val="col"/>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dLbl>
              <c:idx val="6"/>
              <c:tx>
                <c:rich>
                  <a:bodyPr/>
                  <a:lstStyle/>
                  <a:p>
                    <a:r>
                      <a:rPr lang="en-US"/>
                      <a:t>1,3</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EDC-4CBB-8EED-7EABB2E4370C}"/>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'[Размерный состав 2017-2022 РО раки.xlsx]Дон 2017-2022'!$D$4:$J$4</c:f>
              <c:strCache>
                <c:ptCount val="7"/>
                <c:pt idx="0">
                  <c:v>7,1-9,0 
</c:v>
                </c:pt>
                <c:pt idx="1">
                  <c:v>9,1-10,0 </c:v>
                </c:pt>
                <c:pt idx="2">
                  <c:v>10,1-11,0 </c:v>
                </c:pt>
                <c:pt idx="3">
                  <c:v>11,1-12,0 </c:v>
                </c:pt>
                <c:pt idx="4">
                  <c:v>12,1-13,0 </c:v>
                </c:pt>
                <c:pt idx="5">
                  <c:v>13,1-14,0 </c:v>
                </c:pt>
                <c:pt idx="6">
                  <c:v>14,1-15,0 </c:v>
                </c:pt>
              </c:strCache>
            </c:strRef>
          </c:cat>
          <c:val>
            <c:numRef>
              <c:f>'[Размерный состав 2017-2022 РО раки.xlsx]Дон 2017-2022'!$D$5:$J$5</c:f>
              <c:numCache>
                <c:formatCode>General</c:formatCode>
                <c:ptCount val="7"/>
                <c:pt idx="0">
                  <c:v>4.3</c:v>
                </c:pt>
                <c:pt idx="1">
                  <c:v>27</c:v>
                </c:pt>
                <c:pt idx="2">
                  <c:v>27</c:v>
                </c:pt>
                <c:pt idx="3">
                  <c:v>29</c:v>
                </c:pt>
                <c:pt idx="4">
                  <c:v>10</c:v>
                </c:pt>
                <c:pt idx="5">
                  <c:v>1.4</c:v>
                </c:pt>
                <c:pt idx="6">
                  <c:v>1.4</c:v>
                </c:pt>
              </c:numCache>
            </c:numRef>
          </c:val>
          <c:extLst xmlns:c16r2="http://schemas.microsoft.com/office/drawing/2015/06/chart">
            <c:ext xmlns:c16="http://schemas.microsoft.com/office/drawing/2014/chart" uri="{C3380CC4-5D6E-409C-BE32-E72D297353CC}">
              <c16:uniqueId val="{00000001-DEDC-4CBB-8EED-7EABB2E4370C}"/>
            </c:ext>
          </c:extLst>
        </c:ser>
        <c:dLbls>
          <c:showLegendKey val="0"/>
          <c:showVal val="1"/>
          <c:showCatName val="0"/>
          <c:showSerName val="0"/>
          <c:showPercent val="0"/>
          <c:showBubbleSize val="0"/>
        </c:dLbls>
        <c:gapWidth val="200"/>
        <c:axId val="104333696"/>
        <c:axId val="104336768"/>
      </c:barChart>
      <c:catAx>
        <c:axId val="104333696"/>
        <c:scaling>
          <c:orientation val="minMax"/>
        </c:scaling>
        <c:delete val="0"/>
        <c:axPos val="b"/>
        <c:title>
          <c:tx>
            <c:rich>
              <a:bodyPr rot="0" spcFirstLastPara="1" vertOverflow="ellipsis" vert="horz" wrap="square" anchor="ctr" anchorCtr="1"/>
              <a:lstStyle/>
              <a:p>
                <a:pPr>
                  <a:defRPr lang="en-US" sz="800" b="0" i="0" u="none" strike="noStrike" kern="1200" cap="all" baseline="0">
                    <a:solidFill>
                      <a:sysClr val="windowText" lastClr="000000"/>
                    </a:solidFill>
                    <a:latin typeface="Times New Roman" panose="02020603050405020304" charset="0"/>
                    <a:ea typeface="+mn-ea"/>
                    <a:cs typeface="Times New Roman" panose="02020603050405020304" charset="0"/>
                  </a:defRPr>
                </a:pPr>
                <a:r>
                  <a:rPr lang="ru-RU" sz="800">
                    <a:solidFill>
                      <a:sysClr val="windowText" lastClr="000000"/>
                    </a:solidFill>
                    <a:latin typeface="Times New Roman" panose="02020603050405020304" charset="0"/>
                    <a:cs typeface="Times New Roman" panose="02020603050405020304" charset="0"/>
                  </a:rPr>
                  <a:t>размерные группы, см</a:t>
                </a:r>
              </a:p>
            </c:rich>
          </c:tx>
          <c:layout>
            <c:manualLayout>
              <c:xMode val="edge"/>
              <c:yMode val="edge"/>
              <c:x val="0.50727212188625104"/>
              <c:y val="0.92780564194181603"/>
            </c:manualLayout>
          </c:layout>
          <c:overlay val="0"/>
          <c:spPr>
            <a:noFill/>
            <a:ln>
              <a:noFill/>
            </a:ln>
            <a:effectLst/>
          </c:spPr>
        </c:title>
        <c:numFmt formatCode="General" sourceLinked="1"/>
        <c:majorTickMark val="out"/>
        <c:minorTickMark val="none"/>
        <c:tickLblPos val="nextTo"/>
        <c:spPr>
          <a:noFill/>
          <a:ln w="9525" cap="flat" cmpd="sng" algn="ctr">
            <a:solidFill>
              <a:schemeClr val="dk1">
                <a:shade val="95000"/>
                <a:satMod val="105000"/>
              </a:schemeClr>
            </a:solidFill>
            <a:prstDash val="solid"/>
            <a:round/>
          </a:ln>
          <a:effectLst/>
        </c:spPr>
        <c:txPr>
          <a:bodyPr rot="0" spcFirstLastPara="1" vertOverflow="ellipsis" vert="horz" wrap="square" anchor="ctr" anchorCtr="1"/>
          <a:lstStyle/>
          <a:p>
            <a:pPr>
              <a:defRPr lang="en-US" sz="900" b="0" i="0" u="none" strike="noStrike" kern="1200" baseline="0">
                <a:solidFill>
                  <a:schemeClr val="tx1"/>
                </a:solidFill>
                <a:latin typeface="+mn-lt"/>
                <a:ea typeface="+mn-ea"/>
                <a:cs typeface="+mn-cs"/>
              </a:defRPr>
            </a:pPr>
            <a:endParaRPr lang="ru-RU"/>
          </a:p>
        </c:txPr>
        <c:crossAx val="104336768"/>
        <c:crosses val="autoZero"/>
        <c:auto val="1"/>
        <c:lblAlgn val="ctr"/>
        <c:lblOffset val="100"/>
        <c:tickLblSkip val="1"/>
        <c:noMultiLvlLbl val="0"/>
      </c:catAx>
      <c:valAx>
        <c:axId val="104336768"/>
        <c:scaling>
          <c:orientation val="minMax"/>
        </c:scaling>
        <c:delete val="0"/>
        <c:axPos val="l"/>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ru-RU">
                    <a:solidFill>
                      <a:sysClr val="windowText" lastClr="000000"/>
                    </a:solidFill>
                  </a:rPr>
                  <a:t>%</a:t>
                </a:r>
              </a:p>
            </c:rich>
          </c:tx>
          <c:layout>
            <c:manualLayout>
              <c:xMode val="edge"/>
              <c:yMode val="edge"/>
              <c:x val="8.3995164732348901E-2"/>
              <c:y val="5.5607622217954497E-2"/>
            </c:manualLayout>
          </c:layout>
          <c:overlay val="0"/>
          <c:spPr>
            <a:noFill/>
            <a:ln>
              <a:noFill/>
            </a:ln>
            <a:effectLst/>
          </c:spPr>
        </c:title>
        <c:numFmt formatCode="General" sourceLinked="1"/>
        <c:majorTickMark val="out"/>
        <c:minorTickMark val="out"/>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ru-RU"/>
          </a:p>
        </c:txPr>
        <c:crossAx val="104333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100" b="0" i="0" u="none" strike="noStrike" kern="1200" cap="none" spc="20" baseline="0">
                <a:solidFill>
                  <a:sysClr val="windowText" lastClr="000000"/>
                </a:solidFill>
                <a:latin typeface="Times New Roman" panose="02020603050405020304" charset="0"/>
                <a:ea typeface="+mn-ea"/>
                <a:cs typeface="Times New Roman" panose="02020603050405020304" charset="0"/>
              </a:defRPr>
            </a:pPr>
            <a:r>
              <a:rPr lang="ru-RU" sz="1100">
                <a:solidFill>
                  <a:sysClr val="windowText" lastClr="000000"/>
                </a:solidFill>
                <a:latin typeface="Times New Roman" panose="02020603050405020304" charset="0"/>
                <a:cs typeface="Times New Roman" panose="02020603050405020304" charset="0"/>
              </a:rPr>
              <a:t>2023 г.</a:t>
            </a:r>
          </a:p>
          <a:p>
            <a:pPr>
              <a:defRPr lang="en-US" sz="1100" b="0" i="0" u="none" strike="noStrike" kern="1200" cap="none" spc="20" baseline="0">
                <a:solidFill>
                  <a:sysClr val="windowText" lastClr="000000"/>
                </a:solidFill>
                <a:latin typeface="Times New Roman" panose="02020603050405020304" charset="0"/>
                <a:ea typeface="+mn-ea"/>
                <a:cs typeface="Times New Roman" panose="02020603050405020304" charset="0"/>
              </a:defRPr>
            </a:pPr>
            <a:r>
              <a:rPr lang="en-US" sz="1100">
                <a:solidFill>
                  <a:sysClr val="windowText" lastClr="000000"/>
                </a:solidFill>
                <a:latin typeface="Times New Roman" panose="02020603050405020304" charset="0"/>
                <a:cs typeface="Times New Roman" panose="02020603050405020304" charset="0"/>
              </a:rPr>
              <a:t>L</a:t>
            </a:r>
            <a:r>
              <a:rPr lang="ru-RU" sz="1100">
                <a:solidFill>
                  <a:sysClr val="windowText" lastClr="000000"/>
                </a:solidFill>
                <a:latin typeface="Times New Roman" panose="02020603050405020304" charset="0"/>
                <a:cs typeface="Times New Roman" panose="02020603050405020304" charset="0"/>
              </a:rPr>
              <a:t>ср.- 10,6 см</a:t>
            </a:r>
          </a:p>
          <a:p>
            <a:pPr>
              <a:defRPr lang="en-US" sz="1100" b="0" i="0" u="none" strike="noStrike" kern="1200" cap="none" spc="20" baseline="0">
                <a:solidFill>
                  <a:sysClr val="windowText" lastClr="000000"/>
                </a:solidFill>
                <a:latin typeface="Times New Roman" panose="02020603050405020304" charset="0"/>
                <a:ea typeface="+mn-ea"/>
                <a:cs typeface="Times New Roman" panose="02020603050405020304" charset="0"/>
              </a:defRPr>
            </a:pPr>
            <a:endParaRPr lang="ru-RU" sz="1100">
              <a:solidFill>
                <a:sysClr val="windowText" lastClr="000000"/>
              </a:solidFill>
              <a:latin typeface="Times New Roman" panose="02020603050405020304" charset="0"/>
              <a:cs typeface="Times New Roman" panose="02020603050405020304" charset="0"/>
            </a:endParaRPr>
          </a:p>
        </c:rich>
      </c:tx>
      <c:layout>
        <c:manualLayout>
          <c:xMode val="edge"/>
          <c:yMode val="edge"/>
          <c:x val="0.70631376685391001"/>
          <c:y val="4.9905208129975502E-2"/>
        </c:manualLayout>
      </c:layout>
      <c:overlay val="0"/>
      <c:spPr>
        <a:solidFill>
          <a:schemeClr val="bg1"/>
        </a:solidFill>
        <a:ln>
          <a:noFill/>
        </a:ln>
        <a:effectLst/>
      </c:spPr>
    </c:title>
    <c:autoTitleDeleted val="0"/>
    <c:plotArea>
      <c:layout>
        <c:manualLayout>
          <c:layoutTarget val="inner"/>
          <c:xMode val="edge"/>
          <c:yMode val="edge"/>
          <c:x val="8.0515242294448897E-2"/>
          <c:y val="6.75029689729848E-2"/>
          <c:w val="0.87453298120376299"/>
          <c:h val="0.68858534632323498"/>
        </c:manualLayout>
      </c:layout>
      <c:barChart>
        <c:barDir val="col"/>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'Дон 2017-2022'!$C$4:$J$4</c:f>
              <c:strCache>
                <c:ptCount val="8"/>
                <c:pt idx="0">
                  <c:v>&lt; 7,0 </c:v>
                </c:pt>
                <c:pt idx="1">
                  <c:v>7,1-9,0 
</c:v>
                </c:pt>
                <c:pt idx="2">
                  <c:v>9,1-10,0 </c:v>
                </c:pt>
                <c:pt idx="3">
                  <c:v>10,1-11,0 </c:v>
                </c:pt>
                <c:pt idx="4">
                  <c:v>11,1-12,0 </c:v>
                </c:pt>
                <c:pt idx="5">
                  <c:v>12,1-13,0 </c:v>
                </c:pt>
                <c:pt idx="6">
                  <c:v>13,1-14,0 </c:v>
                </c:pt>
                <c:pt idx="7">
                  <c:v>14,1-15,0 </c:v>
                </c:pt>
              </c:strCache>
            </c:strRef>
          </c:cat>
          <c:val>
            <c:numRef>
              <c:f>'Дон 2017-2022'!$C$6:$J$6</c:f>
              <c:numCache>
                <c:formatCode>General</c:formatCode>
                <c:ptCount val="8"/>
                <c:pt idx="0">
                  <c:v>13</c:v>
                </c:pt>
                <c:pt idx="1">
                  <c:v>21</c:v>
                </c:pt>
                <c:pt idx="2">
                  <c:v>13</c:v>
                </c:pt>
                <c:pt idx="3">
                  <c:v>19</c:v>
                </c:pt>
                <c:pt idx="4">
                  <c:v>13</c:v>
                </c:pt>
                <c:pt idx="5">
                  <c:v>10</c:v>
                </c:pt>
                <c:pt idx="6">
                  <c:v>7</c:v>
                </c:pt>
                <c:pt idx="7">
                  <c:v>4</c:v>
                </c:pt>
              </c:numCache>
            </c:numRef>
          </c:val>
          <c:extLst xmlns:c16r2="http://schemas.microsoft.com/office/drawing/2015/06/chart">
            <c:ext xmlns:c16="http://schemas.microsoft.com/office/drawing/2014/chart" uri="{C3380CC4-5D6E-409C-BE32-E72D297353CC}">
              <c16:uniqueId val="{00000000-4185-40EE-95FF-33F92463577E}"/>
            </c:ext>
          </c:extLst>
        </c:ser>
        <c:dLbls>
          <c:showLegendKey val="0"/>
          <c:showVal val="0"/>
          <c:showCatName val="0"/>
          <c:showSerName val="0"/>
          <c:showPercent val="0"/>
          <c:showBubbleSize val="0"/>
        </c:dLbls>
        <c:gapWidth val="200"/>
        <c:axId val="104383232"/>
        <c:axId val="104385152"/>
      </c:barChart>
      <c:catAx>
        <c:axId val="104383232"/>
        <c:scaling>
          <c:orientation val="minMax"/>
        </c:scaling>
        <c:delete val="0"/>
        <c:axPos val="b"/>
        <c:title>
          <c:tx>
            <c:rich>
              <a:bodyPr rot="0" spcFirstLastPara="1" vertOverflow="ellipsis" vert="horz" wrap="square" anchor="ctr" anchorCtr="1"/>
              <a:lstStyle/>
              <a:p>
                <a:pPr>
                  <a:defRPr lang="en-US" sz="800" b="0" i="0" u="none" strike="noStrike" kern="1200" cap="all" baseline="0">
                    <a:solidFill>
                      <a:sysClr val="windowText" lastClr="000000"/>
                    </a:solidFill>
                    <a:latin typeface="Times New Roman" panose="02020603050405020304" charset="0"/>
                    <a:ea typeface="+mn-ea"/>
                    <a:cs typeface="Times New Roman" panose="02020603050405020304" charset="0"/>
                  </a:defRPr>
                </a:pPr>
                <a:r>
                  <a:rPr lang="ru-RU" sz="800">
                    <a:solidFill>
                      <a:sysClr val="windowText" lastClr="000000"/>
                    </a:solidFill>
                    <a:latin typeface="Times New Roman" panose="02020603050405020304" charset="0"/>
                    <a:cs typeface="Times New Roman" panose="02020603050405020304" charset="0"/>
                  </a:rPr>
                  <a:t>размерные</a:t>
                </a:r>
                <a:r>
                  <a:rPr lang="ru-RU" sz="800" baseline="0">
                    <a:solidFill>
                      <a:sysClr val="windowText" lastClr="000000"/>
                    </a:solidFill>
                    <a:latin typeface="Times New Roman" panose="02020603050405020304" charset="0"/>
                    <a:cs typeface="Times New Roman" panose="02020603050405020304" charset="0"/>
                  </a:rPr>
                  <a:t> г</a:t>
                </a:r>
                <a:r>
                  <a:rPr lang="ru-RU" sz="800">
                    <a:solidFill>
                      <a:sysClr val="windowText" lastClr="000000"/>
                    </a:solidFill>
                    <a:latin typeface="Times New Roman" panose="02020603050405020304" charset="0"/>
                    <a:cs typeface="Times New Roman" panose="02020603050405020304" charset="0"/>
                  </a:rPr>
                  <a:t>руппы, см</a:t>
                </a:r>
              </a:p>
            </c:rich>
          </c:tx>
          <c:layout>
            <c:manualLayout>
              <c:xMode val="edge"/>
              <c:yMode val="edge"/>
              <c:x val="0.58171582102533004"/>
              <c:y val="0.931566583023276"/>
            </c:manualLayout>
          </c:layout>
          <c:overlay val="0"/>
          <c:spPr>
            <a:noFill/>
            <a:ln>
              <a:noFill/>
            </a:ln>
            <a:effectLst/>
          </c:spPr>
        </c:title>
        <c:numFmt formatCode="General" sourceLinked="1"/>
        <c:majorTickMark val="out"/>
        <c:minorTickMark val="none"/>
        <c:tickLblPos val="nextTo"/>
        <c:spPr>
          <a:noFill/>
          <a:ln w="9525" cap="flat" cmpd="sng" algn="ctr">
            <a:solidFill>
              <a:schemeClr val="dk1">
                <a:shade val="95000"/>
                <a:satMod val="105000"/>
              </a:schemeClr>
            </a:solidFill>
            <a:prstDash val="solid"/>
            <a:round/>
          </a:ln>
          <a:effectLst/>
        </c:spPr>
        <c:txPr>
          <a:bodyPr rot="0" spcFirstLastPara="1" vertOverflow="ellipsis" vert="horz" wrap="square" anchor="ctr" anchorCtr="1"/>
          <a:lstStyle/>
          <a:p>
            <a:pPr>
              <a:defRPr lang="en-US" sz="900" b="0" i="0" u="none" strike="noStrike" kern="1200" baseline="0">
                <a:solidFill>
                  <a:schemeClr val="tx1"/>
                </a:solidFill>
                <a:latin typeface="+mn-lt"/>
                <a:ea typeface="+mn-ea"/>
                <a:cs typeface="+mn-cs"/>
              </a:defRPr>
            </a:pPr>
            <a:endParaRPr lang="ru-RU"/>
          </a:p>
        </c:txPr>
        <c:crossAx val="104385152"/>
        <c:crosses val="autoZero"/>
        <c:auto val="1"/>
        <c:lblAlgn val="ctr"/>
        <c:lblOffset val="100"/>
        <c:tickLblSkip val="1"/>
        <c:noMultiLvlLbl val="0"/>
      </c:catAx>
      <c:valAx>
        <c:axId val="104385152"/>
        <c:scaling>
          <c:orientation val="minMax"/>
        </c:scaling>
        <c:delete val="0"/>
        <c:axPos val="l"/>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ru-RU">
                    <a:solidFill>
                      <a:sysClr val="windowText" lastClr="000000"/>
                    </a:solidFill>
                  </a:rPr>
                  <a:t>%</a:t>
                </a:r>
              </a:p>
            </c:rich>
          </c:tx>
          <c:layout>
            <c:manualLayout>
              <c:xMode val="edge"/>
              <c:yMode val="edge"/>
              <c:x val="9.2087780142794104E-2"/>
              <c:y val="6.6447910741195396E-2"/>
            </c:manualLayout>
          </c:layout>
          <c:overlay val="0"/>
          <c:spPr>
            <a:noFill/>
            <a:ln>
              <a:noFill/>
            </a:ln>
            <a:effectLst/>
          </c:spPr>
        </c:title>
        <c:numFmt formatCode="General" sourceLinked="1"/>
        <c:majorTickMark val="out"/>
        <c:minorTickMark val="out"/>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solidFill>
                <a:latin typeface="+mn-lt"/>
                <a:ea typeface="+mn-ea"/>
                <a:cs typeface="+mn-cs"/>
              </a:defRPr>
            </a:pPr>
            <a:endParaRPr lang="ru-RU"/>
          </a:p>
        </c:txPr>
        <c:crossAx val="104383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960" b="0" i="0" u="none" strike="noStrike" kern="1200" baseline="0">
                <a:solidFill>
                  <a:schemeClr val="tx1"/>
                </a:solidFill>
                <a:latin typeface="Times New Roman" panose="02020603050405020304" charset="0"/>
                <a:ea typeface="+mn-ea"/>
                <a:cs typeface="Times New Roman" panose="02020603050405020304" charset="0"/>
              </a:defRPr>
            </a:pPr>
            <a:r>
              <a:rPr lang="ru-RU"/>
              <a:t>2018 г.</a:t>
            </a:r>
          </a:p>
          <a:p>
            <a:pPr>
              <a:defRPr lang="en-US" sz="960" b="0" i="0" u="none" strike="noStrike" kern="1200" baseline="0">
                <a:solidFill>
                  <a:schemeClr val="tx1"/>
                </a:solidFill>
                <a:latin typeface="Times New Roman" panose="02020603050405020304" charset="0"/>
                <a:ea typeface="+mn-ea"/>
                <a:cs typeface="Times New Roman" panose="02020603050405020304" charset="0"/>
              </a:defRPr>
            </a:pPr>
            <a:r>
              <a:rPr lang="en-US"/>
              <a:t>L</a:t>
            </a:r>
            <a:r>
              <a:rPr lang="ru-RU"/>
              <a:t>ср.- 1</a:t>
            </a:r>
            <a:r>
              <a:rPr lang="en-US"/>
              <a:t>0</a:t>
            </a:r>
            <a:r>
              <a:rPr lang="ru-RU"/>
              <a:t>,</a:t>
            </a:r>
            <a:r>
              <a:rPr lang="en-US"/>
              <a:t>9</a:t>
            </a:r>
            <a:r>
              <a:rPr lang="ru-RU"/>
              <a:t> см</a:t>
            </a:r>
          </a:p>
          <a:p>
            <a:pPr>
              <a:defRPr lang="en-US" sz="960" b="0" i="0" u="none" strike="noStrike" kern="1200" baseline="0">
                <a:solidFill>
                  <a:schemeClr val="tx1"/>
                </a:solidFill>
                <a:latin typeface="Times New Roman" panose="02020603050405020304" charset="0"/>
                <a:ea typeface="+mn-ea"/>
                <a:cs typeface="Times New Roman" panose="02020603050405020304" charset="0"/>
              </a:defRPr>
            </a:pPr>
            <a:endParaRPr lang="ru-RU"/>
          </a:p>
        </c:rich>
      </c:tx>
      <c:layout>
        <c:manualLayout>
          <c:xMode val="edge"/>
          <c:yMode val="edge"/>
          <c:x val="0.67539807524059503"/>
          <c:y val="8.2963067116610403E-2"/>
        </c:manualLayout>
      </c:layout>
      <c:overlay val="0"/>
      <c:spPr>
        <a:noFill/>
        <a:ln>
          <a:noFill/>
        </a:ln>
        <a:effectLst/>
      </c:spPr>
    </c:title>
    <c:autoTitleDeleted val="0"/>
    <c:plotArea>
      <c:layout>
        <c:manualLayout>
          <c:layoutTarget val="inner"/>
          <c:xMode val="edge"/>
          <c:yMode val="edge"/>
          <c:x val="6.8357239128892702E-2"/>
          <c:y val="6.7502924963231695E-2"/>
          <c:w val="0.86400672356900299"/>
          <c:h val="0.70348299853660101"/>
        </c:manualLayout>
      </c:layout>
      <c:barChart>
        <c:barDir val="col"/>
        <c:grouping val="clustered"/>
        <c:varyColors val="0"/>
        <c:ser>
          <c:idx val="0"/>
          <c:order val="0"/>
          <c:tx>
            <c:strRef>
              <c:f>2018</c:f>
              <c:strCache>
                <c:ptCount val="1"/>
                <c:pt idx="0">
                  <c:v>2018</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'[Размерный состав 2017-2022 РО раки.xlsx]Сал 2017-2022 '!$D$4:$K$4</c:f>
              <c:strCache>
                <c:ptCount val="8"/>
                <c:pt idx="0">
                  <c:v>7,1-9,0 
</c:v>
                </c:pt>
                <c:pt idx="2">
                  <c:v>9,1-10,0 </c:v>
                </c:pt>
                <c:pt idx="3">
                  <c:v>10,1-11,0 </c:v>
                </c:pt>
                <c:pt idx="4">
                  <c:v>11,1-12,0 </c:v>
                </c:pt>
                <c:pt idx="5">
                  <c:v>12,1-13,0 </c:v>
                </c:pt>
                <c:pt idx="6">
                  <c:v>13,1-14,0 </c:v>
                </c:pt>
                <c:pt idx="7">
                  <c:v>14,1-15,0 </c:v>
                </c:pt>
              </c:strCache>
            </c:strRef>
          </c:cat>
          <c:val>
            <c:numRef>
              <c:f>'[Размерный состав 2017-2022 РО раки.xlsx]Сал 2017-2022 '!$D$7:$J$7</c:f>
              <c:numCache>
                <c:formatCode>General</c:formatCode>
                <c:ptCount val="7"/>
                <c:pt idx="0">
                  <c:v>11</c:v>
                </c:pt>
                <c:pt idx="2">
                  <c:v>15</c:v>
                </c:pt>
                <c:pt idx="3">
                  <c:v>26</c:v>
                </c:pt>
                <c:pt idx="4">
                  <c:v>30</c:v>
                </c:pt>
                <c:pt idx="5">
                  <c:v>17</c:v>
                </c:pt>
                <c:pt idx="6">
                  <c:v>1</c:v>
                </c:pt>
              </c:numCache>
            </c:numRef>
          </c:val>
          <c:extLst xmlns:c16r2="http://schemas.microsoft.com/office/drawing/2015/06/chart">
            <c:ext xmlns:c16="http://schemas.microsoft.com/office/drawing/2014/chart" uri="{C3380CC4-5D6E-409C-BE32-E72D297353CC}">
              <c16:uniqueId val="{00000000-916F-417A-853C-3CA3D72BDF09}"/>
            </c:ext>
          </c:extLst>
        </c:ser>
        <c:dLbls>
          <c:showLegendKey val="0"/>
          <c:showVal val="0"/>
          <c:showCatName val="0"/>
          <c:showSerName val="0"/>
          <c:showPercent val="0"/>
          <c:showBubbleSize val="0"/>
        </c:dLbls>
        <c:gapWidth val="100"/>
        <c:overlap val="-24"/>
        <c:axId val="107952768"/>
        <c:axId val="107967232"/>
      </c:barChart>
      <c:catAx>
        <c:axId val="107952768"/>
        <c:scaling>
          <c:orientation val="minMax"/>
        </c:scaling>
        <c:delete val="0"/>
        <c:axPos val="b"/>
        <c:title>
          <c:tx>
            <c:rich>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r>
                  <a:rPr lang="ru-RU"/>
                  <a:t>размерные группы, см</a:t>
                </a:r>
              </a:p>
            </c:rich>
          </c:tx>
          <c:layout>
            <c:manualLayout>
              <c:xMode val="edge"/>
              <c:yMode val="edge"/>
              <c:x val="0.69287139107611595"/>
              <c:y val="0.89400262467191605"/>
            </c:manualLayout>
          </c:layout>
          <c:overlay val="0"/>
          <c:spPr>
            <a:noFill/>
            <a:ln>
              <a:noFill/>
            </a:ln>
            <a:effectLst/>
          </c:spPr>
        </c:title>
        <c:numFmt formatCode="General" sourceLinked="1"/>
        <c:majorTickMark val="out"/>
        <c:minorTickMark val="none"/>
        <c:tickLblPos val="nextTo"/>
        <c:spPr>
          <a:noFill/>
          <a:ln w="9525" cap="flat" cmpd="sng" algn="ctr">
            <a:solidFill>
              <a:schemeClr val="dk1">
                <a:shade val="95000"/>
                <a:satMod val="105000"/>
              </a:schemeClr>
            </a:solidFill>
            <a:prstDash val="solid"/>
            <a:round/>
          </a:ln>
          <a:effectLst/>
        </c:spPr>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07967232"/>
        <c:crosses val="autoZero"/>
        <c:auto val="1"/>
        <c:lblAlgn val="ctr"/>
        <c:lblOffset val="100"/>
        <c:tickLblSkip val="1"/>
        <c:noMultiLvlLbl val="0"/>
      </c:catAx>
      <c:valAx>
        <c:axId val="107967232"/>
        <c:scaling>
          <c:orientation val="minMax"/>
        </c:scaling>
        <c:delete val="0"/>
        <c:axPos val="l"/>
        <c:title>
          <c:tx>
            <c:rich>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r>
                  <a:rPr lang="ru-RU"/>
                  <a:t>%</a:t>
                </a:r>
              </a:p>
            </c:rich>
          </c:tx>
          <c:layout>
            <c:manualLayout>
              <c:xMode val="edge"/>
              <c:yMode val="edge"/>
              <c:x val="9.1052054222287598E-2"/>
              <c:y val="6.0466515993306803E-2"/>
            </c:manualLayout>
          </c:layout>
          <c:overlay val="0"/>
          <c:spPr>
            <a:noFill/>
            <a:ln>
              <a:noFill/>
            </a:ln>
            <a:effectLst/>
          </c:spPr>
        </c:title>
        <c:numFmt formatCode="General" sourceLinked="1"/>
        <c:majorTickMark val="out"/>
        <c:minorTickMark val="out"/>
        <c:tickLblPos val="nextTo"/>
        <c:spPr>
          <a:noFill/>
          <a:ln w="9525" cap="flat" cmpd="sng" algn="ctr">
            <a:solidFill>
              <a:schemeClr val="dk1">
                <a:shade val="95000"/>
                <a:satMod val="105000"/>
              </a:schemeClr>
            </a:solidFill>
            <a:prstDash val="solid"/>
            <a:round/>
          </a:ln>
          <a:effectLst/>
        </c:spPr>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07952768"/>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en-US" sz="800" b="0">
          <a:latin typeface="Times New Roman" panose="02020603050405020304" charset="0"/>
          <a:cs typeface="Times New Roman" panose="02020603050405020304"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960" b="0" i="0" u="none" strike="noStrike" kern="1200" baseline="0">
                <a:solidFill>
                  <a:schemeClr val="tx1"/>
                </a:solidFill>
                <a:latin typeface="Times New Roman" panose="02020603050405020304" charset="0"/>
                <a:ea typeface="+mn-ea"/>
                <a:cs typeface="Times New Roman" panose="02020603050405020304" charset="0"/>
              </a:defRPr>
            </a:pPr>
            <a:r>
              <a:rPr lang="ru-RU"/>
              <a:t>2019 г.</a:t>
            </a:r>
          </a:p>
          <a:p>
            <a:pPr>
              <a:defRPr lang="en-US" sz="960" b="0" i="0" u="none" strike="noStrike" kern="1200" baseline="0">
                <a:solidFill>
                  <a:schemeClr val="tx1"/>
                </a:solidFill>
                <a:latin typeface="Times New Roman" panose="02020603050405020304" charset="0"/>
                <a:ea typeface="+mn-ea"/>
                <a:cs typeface="Times New Roman" panose="02020603050405020304" charset="0"/>
              </a:defRPr>
            </a:pPr>
            <a:r>
              <a:rPr lang="en-US"/>
              <a:t>L</a:t>
            </a:r>
            <a:r>
              <a:rPr lang="ru-RU"/>
              <a:t>ср.- 11,</a:t>
            </a:r>
            <a:r>
              <a:rPr lang="en-US"/>
              <a:t>3</a:t>
            </a:r>
            <a:r>
              <a:rPr lang="ru-RU"/>
              <a:t> см</a:t>
            </a:r>
          </a:p>
          <a:p>
            <a:pPr>
              <a:defRPr lang="en-US" sz="960" b="0" i="0" u="none" strike="noStrike" kern="1200" baseline="0">
                <a:solidFill>
                  <a:schemeClr val="tx1"/>
                </a:solidFill>
                <a:latin typeface="Times New Roman" panose="02020603050405020304" charset="0"/>
                <a:ea typeface="+mn-ea"/>
                <a:cs typeface="Times New Roman" panose="02020603050405020304" charset="0"/>
              </a:defRPr>
            </a:pPr>
            <a:endParaRPr lang="ru-RU"/>
          </a:p>
        </c:rich>
      </c:tx>
      <c:layout>
        <c:manualLayout>
          <c:xMode val="edge"/>
          <c:yMode val="edge"/>
          <c:x val="0.12766947742441001"/>
          <c:y val="7.9358696458088906E-2"/>
        </c:manualLayout>
      </c:layout>
      <c:overlay val="0"/>
      <c:spPr>
        <a:noFill/>
        <a:ln>
          <a:noFill/>
        </a:ln>
        <a:effectLst/>
      </c:spPr>
    </c:title>
    <c:autoTitleDeleted val="0"/>
    <c:plotArea>
      <c:layout>
        <c:manualLayout>
          <c:layoutTarget val="inner"/>
          <c:xMode val="edge"/>
          <c:yMode val="edge"/>
          <c:x val="6.8357239128892702E-2"/>
          <c:y val="6.7502924963231695E-2"/>
          <c:w val="0.86400672356900299"/>
          <c:h val="0.730034549252772"/>
        </c:manualLayout>
      </c:layout>
      <c:barChart>
        <c:barDir val="col"/>
        <c:grouping val="clustered"/>
        <c:varyColors val="0"/>
        <c:ser>
          <c:idx val="0"/>
          <c:order val="0"/>
          <c:tx>
            <c:strRef>
              <c:f>2019</c:f>
              <c:strCache>
                <c:ptCount val="1"/>
                <c:pt idx="0">
                  <c:v>2019</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'[Размерный состав 2017-2022 РО раки.xlsx]Сал 2017-2022 '!$D$4:$K$4</c:f>
              <c:strCache>
                <c:ptCount val="8"/>
                <c:pt idx="0">
                  <c:v>7,1-9,0 
</c:v>
                </c:pt>
                <c:pt idx="2">
                  <c:v>9,1-10,0 </c:v>
                </c:pt>
                <c:pt idx="3">
                  <c:v>10,1-11,0 </c:v>
                </c:pt>
                <c:pt idx="4">
                  <c:v>11,1-12,0 </c:v>
                </c:pt>
                <c:pt idx="5">
                  <c:v>12,1-13,0 </c:v>
                </c:pt>
                <c:pt idx="6">
                  <c:v>13,1-14,0 </c:v>
                </c:pt>
                <c:pt idx="7">
                  <c:v>14,1-15,0 </c:v>
                </c:pt>
              </c:strCache>
            </c:strRef>
          </c:cat>
          <c:val>
            <c:numRef>
              <c:f>'[Размерный состав 2017-2022 РО раки.xlsx]Сал 2017-2022 '!$D$8:$J$8</c:f>
              <c:numCache>
                <c:formatCode>General</c:formatCode>
                <c:ptCount val="7"/>
                <c:pt idx="0">
                  <c:v>9</c:v>
                </c:pt>
                <c:pt idx="2">
                  <c:v>10</c:v>
                </c:pt>
                <c:pt idx="3">
                  <c:v>23</c:v>
                </c:pt>
                <c:pt idx="4">
                  <c:v>23</c:v>
                </c:pt>
                <c:pt idx="5">
                  <c:v>28</c:v>
                </c:pt>
                <c:pt idx="6">
                  <c:v>7</c:v>
                </c:pt>
              </c:numCache>
            </c:numRef>
          </c:val>
          <c:extLst xmlns:c16r2="http://schemas.microsoft.com/office/drawing/2015/06/chart">
            <c:ext xmlns:c16="http://schemas.microsoft.com/office/drawing/2014/chart" uri="{C3380CC4-5D6E-409C-BE32-E72D297353CC}">
              <c16:uniqueId val="{00000000-97C7-4894-94B1-F17001455461}"/>
            </c:ext>
          </c:extLst>
        </c:ser>
        <c:dLbls>
          <c:showLegendKey val="0"/>
          <c:showVal val="0"/>
          <c:showCatName val="0"/>
          <c:showSerName val="0"/>
          <c:showPercent val="0"/>
          <c:showBubbleSize val="0"/>
        </c:dLbls>
        <c:gapWidth val="100"/>
        <c:overlap val="-24"/>
        <c:axId val="107996672"/>
        <c:axId val="107998592"/>
      </c:barChart>
      <c:catAx>
        <c:axId val="107996672"/>
        <c:scaling>
          <c:orientation val="minMax"/>
        </c:scaling>
        <c:delete val="0"/>
        <c:axPos val="b"/>
        <c:title>
          <c:tx>
            <c:rich>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r>
                  <a:rPr lang="ru-RU"/>
                  <a:t>размерные</a:t>
                </a:r>
                <a:r>
                  <a:rPr lang="ru-RU" baseline="0"/>
                  <a:t> </a:t>
                </a:r>
                <a:r>
                  <a:rPr lang="ru-RU"/>
                  <a:t>.группы, см</a:t>
                </a:r>
              </a:p>
            </c:rich>
          </c:tx>
          <c:layout>
            <c:manualLayout>
              <c:xMode val="edge"/>
              <c:yMode val="edge"/>
              <c:x val="0.58366811561943599"/>
              <c:y val="0.93128013059228199"/>
            </c:manualLayout>
          </c:layout>
          <c:overlay val="0"/>
          <c:spPr>
            <a:noFill/>
            <a:ln>
              <a:noFill/>
            </a:ln>
            <a:effectLst/>
          </c:spPr>
        </c:title>
        <c:numFmt formatCode="General" sourceLinked="1"/>
        <c:majorTickMark val="out"/>
        <c:minorTickMark val="none"/>
        <c:tickLblPos val="nextTo"/>
        <c:spPr>
          <a:noFill/>
          <a:ln w="9525" cap="flat" cmpd="sng" algn="ctr">
            <a:solidFill>
              <a:schemeClr val="dk1">
                <a:shade val="95000"/>
                <a:satMod val="105000"/>
              </a:schemeClr>
            </a:solidFill>
            <a:prstDash val="solid"/>
            <a:round/>
          </a:ln>
          <a:effectLst/>
        </c:spPr>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07998592"/>
        <c:crosses val="autoZero"/>
        <c:auto val="1"/>
        <c:lblAlgn val="ctr"/>
        <c:lblOffset val="100"/>
        <c:noMultiLvlLbl val="0"/>
      </c:catAx>
      <c:valAx>
        <c:axId val="107998592"/>
        <c:scaling>
          <c:orientation val="minMax"/>
        </c:scaling>
        <c:delete val="0"/>
        <c:axPos val="l"/>
        <c:title>
          <c:tx>
            <c:rich>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r>
                  <a:rPr lang="ru-RU"/>
                  <a:t>%</a:t>
                </a:r>
              </a:p>
            </c:rich>
          </c:tx>
          <c:layout>
            <c:manualLayout>
              <c:xMode val="edge"/>
              <c:yMode val="edge"/>
              <c:x val="7.5837724596401201E-2"/>
              <c:y val="2.7674533218773299E-2"/>
            </c:manualLayout>
          </c:layout>
          <c:overlay val="0"/>
          <c:spPr>
            <a:noFill/>
            <a:ln>
              <a:noFill/>
            </a:ln>
            <a:effectLst/>
          </c:spPr>
        </c:title>
        <c:numFmt formatCode="General" sourceLinked="1"/>
        <c:majorTickMark val="out"/>
        <c:minorTickMark val="out"/>
        <c:tickLblPos val="nextTo"/>
        <c:spPr>
          <a:noFill/>
          <a:ln w="9525" cap="flat" cmpd="sng" algn="ctr">
            <a:solidFill>
              <a:schemeClr val="dk1">
                <a:shade val="95000"/>
                <a:satMod val="105000"/>
              </a:schemeClr>
            </a:solidFill>
            <a:prstDash val="solid"/>
            <a:round/>
          </a:ln>
          <a:effectLst/>
        </c:spPr>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07996672"/>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en-US" sz="800" b="0">
          <a:latin typeface="Times New Roman" panose="02020603050405020304" charset="0"/>
          <a:cs typeface="Times New Roman" panose="02020603050405020304"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960" b="0" i="0" u="none" strike="noStrike" kern="1200" baseline="0">
                <a:solidFill>
                  <a:schemeClr val="tx1"/>
                </a:solidFill>
                <a:latin typeface="Times New Roman" panose="02020603050405020304" charset="0"/>
                <a:ea typeface="+mn-ea"/>
                <a:cs typeface="Times New Roman" panose="02020603050405020304" charset="0"/>
              </a:defRPr>
            </a:pPr>
            <a:r>
              <a:rPr lang="ru-RU"/>
              <a:t>2020 г.</a:t>
            </a:r>
          </a:p>
          <a:p>
            <a:pPr>
              <a:defRPr lang="en-US" sz="960" b="0" i="0" u="none" strike="noStrike" kern="1200" baseline="0">
                <a:solidFill>
                  <a:schemeClr val="tx1"/>
                </a:solidFill>
                <a:latin typeface="Times New Roman" panose="02020603050405020304" charset="0"/>
                <a:ea typeface="+mn-ea"/>
                <a:cs typeface="Times New Roman" panose="02020603050405020304" charset="0"/>
              </a:defRPr>
            </a:pPr>
            <a:r>
              <a:rPr lang="en-US"/>
              <a:t>L</a:t>
            </a:r>
            <a:r>
              <a:rPr lang="ru-RU"/>
              <a:t>ср.- </a:t>
            </a:r>
            <a:r>
              <a:rPr lang="en-US"/>
              <a:t>9</a:t>
            </a:r>
            <a:r>
              <a:rPr lang="ru-RU"/>
              <a:t>,</a:t>
            </a:r>
            <a:r>
              <a:rPr lang="en-US"/>
              <a:t>2</a:t>
            </a:r>
            <a:r>
              <a:rPr lang="ru-RU"/>
              <a:t> см</a:t>
            </a:r>
          </a:p>
          <a:p>
            <a:pPr>
              <a:defRPr lang="en-US" sz="960" b="0" i="0" u="none" strike="noStrike" kern="1200" baseline="0">
                <a:solidFill>
                  <a:schemeClr val="tx1"/>
                </a:solidFill>
                <a:latin typeface="Times New Roman" panose="02020603050405020304" charset="0"/>
                <a:ea typeface="+mn-ea"/>
                <a:cs typeface="Times New Roman" panose="02020603050405020304" charset="0"/>
              </a:defRPr>
            </a:pPr>
            <a:endParaRPr lang="ru-RU"/>
          </a:p>
        </c:rich>
      </c:tx>
      <c:layout>
        <c:manualLayout>
          <c:xMode val="edge"/>
          <c:yMode val="edge"/>
          <c:x val="0.71613872036487203"/>
          <c:y val="8.2963067116610403E-2"/>
        </c:manualLayout>
      </c:layout>
      <c:overlay val="0"/>
      <c:spPr>
        <a:noFill/>
        <a:ln>
          <a:noFill/>
        </a:ln>
        <a:effectLst/>
      </c:spPr>
    </c:title>
    <c:autoTitleDeleted val="0"/>
    <c:plotArea>
      <c:layout>
        <c:manualLayout>
          <c:layoutTarget val="inner"/>
          <c:xMode val="edge"/>
          <c:yMode val="edge"/>
          <c:x val="6.8357239128892702E-2"/>
          <c:y val="6.7502924963231695E-2"/>
          <c:w val="0.891635129108725"/>
          <c:h val="0.73907911956550898"/>
        </c:manualLayout>
      </c:layout>
      <c:barChart>
        <c:barDir val="col"/>
        <c:grouping val="clustered"/>
        <c:varyColors val="0"/>
        <c:ser>
          <c:idx val="0"/>
          <c:order val="0"/>
          <c:tx>
            <c:strRef>
              <c:f>2020</c:f>
              <c:strCache>
                <c:ptCount val="1"/>
                <c:pt idx="0">
                  <c:v>2020</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'[Размерный состав 2017-2022 РО раки.xlsx]Сал 2017-2022 '!$D$4:$K$4</c:f>
              <c:strCache>
                <c:ptCount val="8"/>
                <c:pt idx="0">
                  <c:v>7,1-9,0 
</c:v>
                </c:pt>
                <c:pt idx="2">
                  <c:v>9,1-10,0 </c:v>
                </c:pt>
                <c:pt idx="3">
                  <c:v>10,1-11,0 </c:v>
                </c:pt>
                <c:pt idx="4">
                  <c:v>11,1-12,0 </c:v>
                </c:pt>
                <c:pt idx="5">
                  <c:v>12,1-13,0 </c:v>
                </c:pt>
                <c:pt idx="6">
                  <c:v>13,1-14,0 </c:v>
                </c:pt>
                <c:pt idx="7">
                  <c:v>14,1-15,0 </c:v>
                </c:pt>
              </c:strCache>
            </c:strRef>
          </c:cat>
          <c:val>
            <c:numRef>
              <c:f>'[Размерный состав 2017-2022 РО раки.xlsx]Сал 2017-2022 '!$D$9:$I$9</c:f>
              <c:numCache>
                <c:formatCode>General</c:formatCode>
                <c:ptCount val="6"/>
                <c:pt idx="0">
                  <c:v>41</c:v>
                </c:pt>
                <c:pt idx="2">
                  <c:v>24</c:v>
                </c:pt>
                <c:pt idx="3">
                  <c:v>22</c:v>
                </c:pt>
                <c:pt idx="4">
                  <c:v>10</c:v>
                </c:pt>
                <c:pt idx="5">
                  <c:v>3</c:v>
                </c:pt>
              </c:numCache>
            </c:numRef>
          </c:val>
          <c:extLst xmlns:c16r2="http://schemas.microsoft.com/office/drawing/2015/06/chart">
            <c:ext xmlns:c16="http://schemas.microsoft.com/office/drawing/2014/chart" uri="{C3380CC4-5D6E-409C-BE32-E72D297353CC}">
              <c16:uniqueId val="{00000000-4555-4103-8722-351878DFBCA0}"/>
            </c:ext>
          </c:extLst>
        </c:ser>
        <c:dLbls>
          <c:showLegendKey val="0"/>
          <c:showVal val="0"/>
          <c:showCatName val="0"/>
          <c:showSerName val="0"/>
          <c:showPercent val="0"/>
          <c:showBubbleSize val="0"/>
        </c:dLbls>
        <c:gapWidth val="100"/>
        <c:overlap val="-24"/>
        <c:axId val="108044672"/>
        <c:axId val="108046592"/>
      </c:barChart>
      <c:catAx>
        <c:axId val="108044672"/>
        <c:scaling>
          <c:orientation val="minMax"/>
        </c:scaling>
        <c:delete val="0"/>
        <c:axPos val="b"/>
        <c:title>
          <c:tx>
            <c:rich>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r>
                  <a:rPr lang="ru-RU"/>
                  <a:t>размерные</a:t>
                </a:r>
                <a:r>
                  <a:rPr lang="ru-RU" baseline="0"/>
                  <a:t> </a:t>
                </a:r>
                <a:r>
                  <a:rPr lang="ru-RU"/>
                  <a:t>группы, см</a:t>
                </a:r>
              </a:p>
            </c:rich>
          </c:tx>
          <c:layout>
            <c:manualLayout>
              <c:xMode val="edge"/>
              <c:yMode val="edge"/>
              <c:x val="0.63047619047619097"/>
              <c:y val="0.93456044230212698"/>
            </c:manualLayout>
          </c:layout>
          <c:overlay val="0"/>
          <c:spPr>
            <a:noFill/>
            <a:ln>
              <a:noFill/>
            </a:ln>
            <a:effectLst/>
          </c:spPr>
        </c:title>
        <c:numFmt formatCode="General" sourceLinked="1"/>
        <c:majorTickMark val="out"/>
        <c:minorTickMark val="none"/>
        <c:tickLblPos val="nextTo"/>
        <c:spPr>
          <a:noFill/>
          <a:ln w="9525" cap="flat" cmpd="sng" algn="ctr">
            <a:solidFill>
              <a:schemeClr val="dk1">
                <a:shade val="95000"/>
                <a:satMod val="105000"/>
              </a:schemeClr>
            </a:solidFill>
            <a:prstDash val="solid"/>
            <a:round/>
          </a:ln>
          <a:effectLst/>
        </c:spPr>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08046592"/>
        <c:crosses val="autoZero"/>
        <c:auto val="1"/>
        <c:lblAlgn val="ctr"/>
        <c:lblOffset val="100"/>
        <c:noMultiLvlLbl val="0"/>
      </c:catAx>
      <c:valAx>
        <c:axId val="108046592"/>
        <c:scaling>
          <c:orientation val="minMax"/>
        </c:scaling>
        <c:delete val="0"/>
        <c:axPos val="l"/>
        <c:title>
          <c:tx>
            <c:rich>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r>
                  <a:rPr lang="ru-RU"/>
                  <a:t>%</a:t>
                </a:r>
              </a:p>
            </c:rich>
          </c:tx>
          <c:layout>
            <c:manualLayout>
              <c:xMode val="edge"/>
              <c:yMode val="edge"/>
              <c:x val="6.8885600444725401E-2"/>
              <c:y val="4.8489342035738799E-2"/>
            </c:manualLayout>
          </c:layout>
          <c:overlay val="0"/>
          <c:spPr>
            <a:noFill/>
            <a:ln>
              <a:noFill/>
            </a:ln>
            <a:effectLst/>
          </c:spPr>
        </c:title>
        <c:numFmt formatCode="General" sourceLinked="1"/>
        <c:majorTickMark val="out"/>
        <c:minorTickMark val="out"/>
        <c:tickLblPos val="nextTo"/>
        <c:spPr>
          <a:noFill/>
          <a:ln w="9525" cap="flat" cmpd="sng" algn="ctr">
            <a:solidFill>
              <a:schemeClr val="dk1">
                <a:shade val="95000"/>
                <a:satMod val="105000"/>
              </a:schemeClr>
            </a:solidFill>
            <a:prstDash val="solid"/>
            <a:round/>
          </a:ln>
          <a:effectLst/>
        </c:spPr>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08044672"/>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en-US" sz="800" b="0">
          <a:latin typeface="Times New Roman" panose="02020603050405020304" charset="0"/>
          <a:cs typeface="Times New Roman" panose="02020603050405020304"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C64BD-2D14-447A-AB71-F6C691323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58</Pages>
  <Words>17261</Words>
  <Characters>98393</Characters>
  <Application>Microsoft Office Word</Application>
  <DocSecurity>0</DocSecurity>
  <Lines>819</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Валерьевич Котов</dc:creator>
  <cp:lastModifiedBy>user1</cp:lastModifiedBy>
  <cp:revision>16</cp:revision>
  <cp:lastPrinted>2024-03-14T08:52:00Z</cp:lastPrinted>
  <dcterms:created xsi:type="dcterms:W3CDTF">2024-02-26T14:45:00Z</dcterms:created>
  <dcterms:modified xsi:type="dcterms:W3CDTF">2024-03-20T09:34:00Z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1033-11.1.0.11698</vt:lpwstr>
  </property>
</Properties>
</file>